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9BD9CE6" w:rsidR="00E66558" w:rsidRPr="004377AC" w:rsidRDefault="007E31F0" w:rsidP="007E31F0">
      <w:pPr>
        <w:pStyle w:val="Heading1"/>
        <w:spacing w:after="120"/>
        <w:rPr>
          <w:rFonts w:ascii="Comic Sans MS" w:hAnsi="Comic Sans MS"/>
          <w:sz w:val="32"/>
          <w:szCs w:val="32"/>
        </w:rPr>
      </w:pPr>
      <w:bookmarkStart w:id="0" w:name="_Toc400361362"/>
      <w:bookmarkStart w:id="1" w:name="_Toc443397153"/>
      <w:bookmarkStart w:id="2" w:name="_Toc357771638"/>
      <w:bookmarkStart w:id="3" w:name="_Toc346793416"/>
      <w:bookmarkStart w:id="4" w:name="_Toc328122777"/>
      <w:bookmarkStart w:id="5" w:name="_GoBack"/>
      <w:bookmarkEnd w:id="5"/>
      <w:r>
        <w:rPr>
          <w:rFonts w:ascii="Comic Sans MS" w:hAnsi="Comic Sans MS"/>
          <w:sz w:val="32"/>
          <w:szCs w:val="32"/>
        </w:rPr>
        <w:t>Pupil Premium Strategy S</w:t>
      </w:r>
      <w:r w:rsidR="009D71E8" w:rsidRPr="004377AC">
        <w:rPr>
          <w:rFonts w:ascii="Comic Sans MS" w:hAnsi="Comic Sans MS"/>
          <w:sz w:val="32"/>
          <w:szCs w:val="32"/>
        </w:rP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5BA75534" w:rsidR="00E66558" w:rsidRPr="007E31F0" w:rsidRDefault="009D71E8" w:rsidP="007E31F0">
      <w:pPr>
        <w:pStyle w:val="Heading2"/>
        <w:spacing w:before="0" w:after="120"/>
        <w:rPr>
          <w:rFonts w:ascii="Comic Sans MS" w:hAnsi="Comic Sans MS"/>
          <w:b w:val="0"/>
          <w:bCs/>
          <w:color w:val="auto"/>
          <w:sz w:val="22"/>
          <w:szCs w:val="22"/>
        </w:rPr>
      </w:pPr>
      <w:r w:rsidRPr="007E31F0">
        <w:rPr>
          <w:rFonts w:ascii="Comic Sans MS" w:hAnsi="Comic Sans MS"/>
          <w:b w:val="0"/>
          <w:bCs/>
          <w:color w:val="auto"/>
          <w:sz w:val="22"/>
          <w:szCs w:val="22"/>
        </w:rPr>
        <w:t xml:space="preserve">This statement details our school’s use of pupil </w:t>
      </w:r>
      <w:r w:rsidRPr="003B2E9A">
        <w:rPr>
          <w:rFonts w:ascii="Comic Sans MS" w:hAnsi="Comic Sans MS"/>
          <w:b w:val="0"/>
          <w:bCs/>
          <w:color w:val="auto"/>
          <w:sz w:val="22"/>
          <w:szCs w:val="22"/>
        </w:rPr>
        <w:t>premium (and recovery premium</w:t>
      </w:r>
      <w:r w:rsidRPr="007E31F0">
        <w:rPr>
          <w:rFonts w:ascii="Comic Sans MS" w:hAnsi="Comic Sans MS"/>
          <w:b w:val="0"/>
          <w:bCs/>
          <w:color w:val="auto"/>
          <w:sz w:val="22"/>
          <w:szCs w:val="22"/>
        </w:rPr>
        <w:t xml:space="preserve"> for the 202</w:t>
      </w:r>
      <w:r w:rsidR="000125A4">
        <w:rPr>
          <w:rFonts w:ascii="Comic Sans MS" w:hAnsi="Comic Sans MS"/>
          <w:b w:val="0"/>
          <w:bCs/>
          <w:color w:val="auto"/>
          <w:sz w:val="22"/>
          <w:szCs w:val="22"/>
        </w:rPr>
        <w:t>2 to 2023</w:t>
      </w:r>
      <w:r w:rsidRPr="007E31F0">
        <w:rPr>
          <w:rFonts w:ascii="Comic Sans MS" w:hAnsi="Comic Sans MS"/>
          <w:b w:val="0"/>
          <w:bCs/>
          <w:color w:val="auto"/>
          <w:sz w:val="22"/>
          <w:szCs w:val="22"/>
        </w:rPr>
        <w:t xml:space="preserve"> academic year) funding to help improve the attainment of our disadvantaged pupils. </w:t>
      </w:r>
    </w:p>
    <w:p w14:paraId="2A7D54B3" w14:textId="77777777" w:rsidR="00E66558" w:rsidRPr="007E31F0" w:rsidRDefault="009D71E8" w:rsidP="007E31F0">
      <w:pPr>
        <w:pStyle w:val="Heading2"/>
        <w:spacing w:before="0" w:after="0"/>
        <w:rPr>
          <w:rFonts w:ascii="Comic Sans MS" w:hAnsi="Comic Sans MS"/>
          <w:b w:val="0"/>
          <w:bCs/>
          <w:color w:val="auto"/>
          <w:sz w:val="22"/>
          <w:szCs w:val="22"/>
        </w:rPr>
      </w:pPr>
      <w:r w:rsidRPr="007E31F0">
        <w:rPr>
          <w:rFonts w:ascii="Comic Sans MS" w:hAnsi="Comic Sans MS"/>
          <w:b w:val="0"/>
          <w:bCs/>
          <w:color w:val="auto"/>
          <w:sz w:val="22"/>
          <w:szCs w:val="22"/>
        </w:rPr>
        <w:t xml:space="preserve">It outlines our pupil premium strategy, how we intend to spend the funding in this academic year and the effect that last year’s spending of pupil premium had within our school. </w:t>
      </w:r>
    </w:p>
    <w:p w14:paraId="526FAA69" w14:textId="77777777" w:rsidR="007E31F0" w:rsidRPr="007E31F0" w:rsidRDefault="007E31F0" w:rsidP="007E31F0">
      <w:pPr>
        <w:pStyle w:val="Heading2"/>
        <w:spacing w:before="0" w:after="0"/>
        <w:rPr>
          <w:rFonts w:ascii="Comic Sans MS" w:hAnsi="Comic Sans MS"/>
          <w:sz w:val="16"/>
          <w:szCs w:val="16"/>
        </w:rPr>
      </w:pPr>
    </w:p>
    <w:p w14:paraId="2A7D54B4" w14:textId="4BC0277C" w:rsidR="00E66558" w:rsidRDefault="007E31F0" w:rsidP="007E31F0">
      <w:pPr>
        <w:pStyle w:val="Heading2"/>
        <w:spacing w:before="0" w:after="0"/>
        <w:rPr>
          <w:rFonts w:ascii="Comic Sans MS" w:hAnsi="Comic Sans MS"/>
          <w:sz w:val="28"/>
          <w:szCs w:val="28"/>
        </w:rPr>
      </w:pPr>
      <w:r w:rsidRPr="007E31F0">
        <w:rPr>
          <w:rFonts w:ascii="Comic Sans MS" w:hAnsi="Comic Sans MS"/>
          <w:sz w:val="28"/>
          <w:szCs w:val="28"/>
        </w:rPr>
        <w:t>School O</w:t>
      </w:r>
      <w:r w:rsidR="009D71E8" w:rsidRPr="007E31F0">
        <w:rPr>
          <w:rFonts w:ascii="Comic Sans MS" w:hAnsi="Comic Sans MS"/>
          <w:sz w:val="28"/>
          <w:szCs w:val="28"/>
        </w:rPr>
        <w:t>verview</w:t>
      </w:r>
      <w:bookmarkEnd w:id="6"/>
      <w:bookmarkEnd w:id="7"/>
      <w:bookmarkEnd w:id="8"/>
      <w:bookmarkEnd w:id="9"/>
      <w:bookmarkEnd w:id="10"/>
      <w:bookmarkEnd w:id="11"/>
      <w:bookmarkEnd w:id="12"/>
      <w:bookmarkEnd w:id="13"/>
      <w:bookmarkEnd w:id="14"/>
    </w:p>
    <w:p w14:paraId="20E96D7D" w14:textId="77777777" w:rsidR="007E31F0" w:rsidRPr="007E31F0" w:rsidRDefault="007E31F0" w:rsidP="007E31F0">
      <w:pPr>
        <w:spacing w:after="0"/>
        <w:rPr>
          <w:sz w:val="16"/>
          <w:szCs w:val="16"/>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4377AC"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E31F0" w:rsidRDefault="009D71E8" w:rsidP="007E31F0">
            <w:pPr>
              <w:pStyle w:val="TableHeader"/>
              <w:rPr>
                <w:rFonts w:ascii="Comic Sans MS" w:hAnsi="Comic Sans MS"/>
                <w:sz w:val="22"/>
                <w:szCs w:val="22"/>
              </w:rPr>
            </w:pPr>
            <w:r w:rsidRPr="007E31F0">
              <w:rPr>
                <w:rFonts w:ascii="Comic Sans MS" w:hAnsi="Comic Sans MS"/>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E31F0" w:rsidRDefault="009D71E8" w:rsidP="007E31F0">
            <w:pPr>
              <w:pStyle w:val="TableHeader"/>
              <w:rPr>
                <w:rFonts w:ascii="Comic Sans MS" w:hAnsi="Comic Sans MS"/>
                <w:sz w:val="22"/>
                <w:szCs w:val="22"/>
              </w:rPr>
            </w:pPr>
            <w:r w:rsidRPr="007E31F0">
              <w:rPr>
                <w:rFonts w:ascii="Comic Sans MS" w:hAnsi="Comic Sans MS"/>
                <w:sz w:val="22"/>
                <w:szCs w:val="22"/>
              </w:rPr>
              <w:t>Data</w:t>
            </w:r>
          </w:p>
        </w:tc>
      </w:tr>
      <w:tr w:rsidR="00E66558" w:rsidRPr="004377AC"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CCA3B60" w:rsidR="00E66558" w:rsidRPr="007E31F0" w:rsidRDefault="000C5993">
            <w:pPr>
              <w:pStyle w:val="TableRow"/>
              <w:rPr>
                <w:rFonts w:ascii="Comic Sans MS" w:hAnsi="Comic Sans MS"/>
                <w:sz w:val="22"/>
                <w:szCs w:val="22"/>
              </w:rPr>
            </w:pPr>
            <w:r w:rsidRPr="007E31F0">
              <w:rPr>
                <w:rFonts w:ascii="Comic Sans MS" w:hAnsi="Comic Sans MS"/>
                <w:sz w:val="22"/>
                <w:szCs w:val="22"/>
              </w:rPr>
              <w:t>Beechwood Primary</w:t>
            </w:r>
          </w:p>
        </w:tc>
      </w:tr>
      <w:tr w:rsidR="00E66558" w:rsidRPr="004377A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60700A4" w:rsidR="00E66558" w:rsidRPr="00C44E5E" w:rsidRDefault="00690A42">
            <w:pPr>
              <w:pStyle w:val="TableRow"/>
              <w:rPr>
                <w:rFonts w:ascii="Comic Sans MS" w:hAnsi="Comic Sans MS"/>
                <w:sz w:val="22"/>
                <w:szCs w:val="22"/>
              </w:rPr>
            </w:pPr>
            <w:r w:rsidRPr="00C44E5E">
              <w:rPr>
                <w:rFonts w:ascii="Comic Sans MS" w:hAnsi="Comic Sans MS"/>
                <w:sz w:val="22"/>
                <w:szCs w:val="22"/>
              </w:rPr>
              <w:t>394</w:t>
            </w:r>
          </w:p>
        </w:tc>
      </w:tr>
      <w:tr w:rsidR="00E66558" w:rsidRPr="004377A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896BFD7" w:rsidR="00E66558" w:rsidRPr="00C44E5E" w:rsidRDefault="00690A42">
            <w:pPr>
              <w:pStyle w:val="TableRow"/>
              <w:rPr>
                <w:rFonts w:ascii="Comic Sans MS" w:hAnsi="Comic Sans MS"/>
                <w:sz w:val="22"/>
                <w:szCs w:val="22"/>
              </w:rPr>
            </w:pPr>
            <w:r w:rsidRPr="00C44E5E">
              <w:rPr>
                <w:rFonts w:ascii="Comic Sans MS" w:hAnsi="Comic Sans MS"/>
                <w:color w:val="auto"/>
                <w:sz w:val="22"/>
                <w:szCs w:val="22"/>
              </w:rPr>
              <w:t>38%</w:t>
            </w:r>
          </w:p>
        </w:tc>
      </w:tr>
      <w:tr w:rsidR="00E66558" w:rsidRPr="004377AC"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 xml:space="preserve">Academic year/years that our current pupil premium strategy plan covers </w:t>
            </w:r>
            <w:r w:rsidRPr="007E31F0">
              <w:rPr>
                <w:rFonts w:ascii="Comic Sans MS" w:hAnsi="Comic Sans MS"/>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3626" w14:textId="77777777" w:rsidR="00E66558" w:rsidRPr="007E31F0" w:rsidRDefault="000C5993">
            <w:pPr>
              <w:pStyle w:val="TableRow"/>
              <w:rPr>
                <w:rFonts w:ascii="Comic Sans MS" w:hAnsi="Comic Sans MS"/>
                <w:sz w:val="22"/>
                <w:szCs w:val="22"/>
              </w:rPr>
            </w:pPr>
            <w:r w:rsidRPr="007E31F0">
              <w:rPr>
                <w:rFonts w:ascii="Comic Sans MS" w:hAnsi="Comic Sans MS"/>
                <w:sz w:val="22"/>
                <w:szCs w:val="22"/>
              </w:rPr>
              <w:t>2021/2022-</w:t>
            </w:r>
          </w:p>
          <w:p w14:paraId="2A7D54C2" w14:textId="2AE8D43D" w:rsidR="000C5993" w:rsidRPr="007E31F0" w:rsidRDefault="000C5993">
            <w:pPr>
              <w:pStyle w:val="TableRow"/>
              <w:rPr>
                <w:rFonts w:ascii="Comic Sans MS" w:hAnsi="Comic Sans MS"/>
                <w:sz w:val="22"/>
                <w:szCs w:val="22"/>
              </w:rPr>
            </w:pPr>
            <w:r w:rsidRPr="007E31F0">
              <w:rPr>
                <w:rFonts w:ascii="Comic Sans MS" w:hAnsi="Comic Sans MS"/>
                <w:sz w:val="22"/>
                <w:szCs w:val="22"/>
              </w:rPr>
              <w:t>2023/2024</w:t>
            </w:r>
          </w:p>
        </w:tc>
      </w:tr>
      <w:tr w:rsidR="00E66558" w:rsidRPr="004377AC"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255E3A21" w:rsidR="00E66558" w:rsidRPr="007E31F0" w:rsidRDefault="009D71E8">
            <w:pPr>
              <w:pStyle w:val="TableRow"/>
              <w:rPr>
                <w:rFonts w:ascii="Comic Sans MS" w:hAnsi="Comic Sans MS"/>
                <w:sz w:val="22"/>
                <w:szCs w:val="22"/>
              </w:rPr>
            </w:pPr>
            <w:r w:rsidRPr="007E31F0">
              <w:rPr>
                <w:rFonts w:ascii="Comic Sans MS" w:hAnsi="Comic Sans MS"/>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393D943" w:rsidR="00E66558" w:rsidRPr="007E31F0" w:rsidRDefault="000C5993">
            <w:pPr>
              <w:pStyle w:val="TableRow"/>
              <w:rPr>
                <w:rFonts w:ascii="Comic Sans MS" w:hAnsi="Comic Sans MS"/>
                <w:sz w:val="22"/>
                <w:szCs w:val="22"/>
              </w:rPr>
            </w:pPr>
            <w:r w:rsidRPr="007E31F0">
              <w:rPr>
                <w:rFonts w:ascii="Comic Sans MS" w:hAnsi="Comic Sans MS"/>
                <w:sz w:val="22"/>
                <w:szCs w:val="22"/>
              </w:rPr>
              <w:t>Dec</w:t>
            </w:r>
            <w:r w:rsidR="007E31F0" w:rsidRPr="007E31F0">
              <w:rPr>
                <w:rFonts w:ascii="Comic Sans MS" w:hAnsi="Comic Sans MS"/>
                <w:sz w:val="22"/>
                <w:szCs w:val="22"/>
              </w:rPr>
              <w:t>ember</w:t>
            </w:r>
            <w:r w:rsidRPr="007E31F0">
              <w:rPr>
                <w:rFonts w:ascii="Comic Sans MS" w:hAnsi="Comic Sans MS"/>
                <w:sz w:val="22"/>
                <w:szCs w:val="22"/>
              </w:rPr>
              <w:t xml:space="preserve"> 202</w:t>
            </w:r>
            <w:r w:rsidR="00933816">
              <w:rPr>
                <w:rFonts w:ascii="Comic Sans MS" w:hAnsi="Comic Sans MS"/>
                <w:sz w:val="22"/>
                <w:szCs w:val="22"/>
              </w:rPr>
              <w:t>2</w:t>
            </w:r>
          </w:p>
        </w:tc>
      </w:tr>
      <w:tr w:rsidR="00E66558" w:rsidRPr="004377AC"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2620F98" w:rsidR="00E66558" w:rsidRPr="007E31F0" w:rsidRDefault="000C5993">
            <w:pPr>
              <w:pStyle w:val="TableRow"/>
              <w:rPr>
                <w:rFonts w:ascii="Comic Sans MS" w:hAnsi="Comic Sans MS"/>
                <w:sz w:val="22"/>
                <w:szCs w:val="22"/>
              </w:rPr>
            </w:pPr>
            <w:r w:rsidRPr="007E31F0">
              <w:rPr>
                <w:rFonts w:ascii="Comic Sans MS" w:hAnsi="Comic Sans MS"/>
                <w:sz w:val="22"/>
                <w:szCs w:val="22"/>
              </w:rPr>
              <w:t>Dec</w:t>
            </w:r>
            <w:r w:rsidR="007E31F0" w:rsidRPr="007E31F0">
              <w:rPr>
                <w:rFonts w:ascii="Comic Sans MS" w:hAnsi="Comic Sans MS"/>
                <w:sz w:val="22"/>
                <w:szCs w:val="22"/>
              </w:rPr>
              <w:t>ember</w:t>
            </w:r>
            <w:r w:rsidRPr="007E31F0">
              <w:rPr>
                <w:rFonts w:ascii="Comic Sans MS" w:hAnsi="Comic Sans MS"/>
                <w:sz w:val="22"/>
                <w:szCs w:val="22"/>
              </w:rPr>
              <w:t xml:space="preserve"> 202</w:t>
            </w:r>
            <w:r w:rsidR="00933816">
              <w:rPr>
                <w:rFonts w:ascii="Comic Sans MS" w:hAnsi="Comic Sans MS"/>
                <w:sz w:val="22"/>
                <w:szCs w:val="22"/>
              </w:rPr>
              <w:t>3</w:t>
            </w:r>
          </w:p>
        </w:tc>
      </w:tr>
      <w:tr w:rsidR="00E66558" w:rsidRPr="004377AC"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BC16DEE" w:rsidR="00E66558" w:rsidRPr="007E31F0" w:rsidRDefault="000C5993">
            <w:pPr>
              <w:pStyle w:val="TableRow"/>
              <w:rPr>
                <w:rFonts w:ascii="Comic Sans MS" w:hAnsi="Comic Sans MS"/>
                <w:sz w:val="22"/>
                <w:szCs w:val="22"/>
              </w:rPr>
            </w:pPr>
            <w:r w:rsidRPr="007E31F0">
              <w:rPr>
                <w:rFonts w:ascii="Comic Sans MS" w:hAnsi="Comic Sans MS"/>
                <w:sz w:val="22"/>
                <w:szCs w:val="22"/>
              </w:rPr>
              <w:t>Sara Harper</w:t>
            </w:r>
            <w:r w:rsidR="00E71438" w:rsidRPr="007E31F0">
              <w:rPr>
                <w:rFonts w:ascii="Comic Sans MS" w:hAnsi="Comic Sans MS"/>
                <w:sz w:val="22"/>
                <w:szCs w:val="22"/>
              </w:rPr>
              <w:t>, Headt</w:t>
            </w:r>
            <w:r w:rsidRPr="007E31F0">
              <w:rPr>
                <w:rFonts w:ascii="Comic Sans MS" w:hAnsi="Comic Sans MS"/>
                <w:sz w:val="22"/>
                <w:szCs w:val="22"/>
              </w:rPr>
              <w:t>eacher</w:t>
            </w:r>
          </w:p>
        </w:tc>
      </w:tr>
      <w:tr w:rsidR="00E66558" w:rsidRPr="004377AC"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8BD0C61" w:rsidR="00E66558" w:rsidRPr="007E31F0" w:rsidRDefault="007E31F0">
            <w:pPr>
              <w:pStyle w:val="TableRow"/>
              <w:rPr>
                <w:rFonts w:ascii="Comic Sans MS" w:hAnsi="Comic Sans MS"/>
                <w:sz w:val="22"/>
                <w:szCs w:val="22"/>
              </w:rPr>
            </w:pPr>
            <w:r w:rsidRPr="007E31F0">
              <w:rPr>
                <w:rFonts w:ascii="Comic Sans MS" w:hAnsi="Comic Sans MS"/>
                <w:sz w:val="22"/>
                <w:szCs w:val="22"/>
              </w:rPr>
              <w:t>Pupil Premium L</w:t>
            </w:r>
            <w:r w:rsidR="009D71E8" w:rsidRPr="007E31F0">
              <w:rPr>
                <w:rFonts w:ascii="Comic Sans MS" w:hAnsi="Comic Sans MS"/>
                <w:sz w:val="22"/>
                <w:szCs w:val="22"/>
              </w:rPr>
              <w:t>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1EA4C19" w:rsidR="00E66558" w:rsidRPr="007E31F0" w:rsidRDefault="000C5993">
            <w:pPr>
              <w:pStyle w:val="TableRow"/>
              <w:rPr>
                <w:rFonts w:ascii="Comic Sans MS" w:hAnsi="Comic Sans MS"/>
                <w:sz w:val="22"/>
                <w:szCs w:val="22"/>
              </w:rPr>
            </w:pPr>
            <w:r w:rsidRPr="007E31F0">
              <w:rPr>
                <w:rFonts w:ascii="Comic Sans MS" w:hAnsi="Comic Sans MS"/>
                <w:sz w:val="22"/>
                <w:szCs w:val="22"/>
              </w:rPr>
              <w:t>Rachel Geary, Assistant Headteacher</w:t>
            </w:r>
          </w:p>
        </w:tc>
      </w:tr>
      <w:tr w:rsidR="00E66558" w:rsidRPr="004377AC"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74B496E" w:rsidR="00E66558" w:rsidRPr="007E31F0" w:rsidRDefault="009D71E8" w:rsidP="007E31F0">
            <w:pPr>
              <w:pStyle w:val="TableRow"/>
              <w:spacing w:before="0" w:after="0"/>
              <w:rPr>
                <w:rFonts w:ascii="Comic Sans MS" w:hAnsi="Comic Sans MS"/>
                <w:sz w:val="22"/>
                <w:szCs w:val="22"/>
              </w:rPr>
            </w:pPr>
            <w:r w:rsidRPr="007E31F0">
              <w:rPr>
                <w:rFonts w:ascii="Comic Sans MS" w:hAnsi="Comic Sans MS"/>
                <w:sz w:val="22"/>
                <w:szCs w:val="22"/>
              </w:rPr>
              <w:t xml:space="preserve">Governor </w:t>
            </w:r>
            <w:r w:rsidR="007E31F0" w:rsidRPr="007E31F0">
              <w:rPr>
                <w:rFonts w:ascii="Comic Sans MS" w:hAnsi="Comic Sans MS"/>
                <w:sz w:val="22"/>
                <w:szCs w:val="22"/>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78B182D" w:rsidR="00E66558" w:rsidRPr="007E31F0" w:rsidRDefault="007E31F0" w:rsidP="007E31F0">
            <w:pPr>
              <w:pStyle w:val="TableRow"/>
              <w:spacing w:before="0" w:after="0"/>
              <w:rPr>
                <w:rFonts w:ascii="Comic Sans MS" w:hAnsi="Comic Sans MS"/>
                <w:sz w:val="22"/>
                <w:szCs w:val="22"/>
              </w:rPr>
            </w:pPr>
            <w:r w:rsidRPr="007E31F0">
              <w:rPr>
                <w:rFonts w:ascii="Comic Sans MS" w:hAnsi="Comic Sans MS"/>
                <w:sz w:val="22"/>
                <w:szCs w:val="22"/>
              </w:rPr>
              <w:t>Jill Chadwick, Lead for Disadvantaged P</w:t>
            </w:r>
            <w:r w:rsidR="000C5993" w:rsidRPr="007E31F0">
              <w:rPr>
                <w:rFonts w:ascii="Comic Sans MS" w:hAnsi="Comic Sans MS"/>
                <w:sz w:val="22"/>
                <w:szCs w:val="22"/>
              </w:rPr>
              <w:t>upils</w:t>
            </w:r>
          </w:p>
        </w:tc>
      </w:tr>
      <w:bookmarkEnd w:id="2"/>
      <w:bookmarkEnd w:id="3"/>
      <w:bookmarkEnd w:id="4"/>
    </w:tbl>
    <w:p w14:paraId="61880834" w14:textId="77777777" w:rsidR="007E31F0" w:rsidRDefault="007E31F0" w:rsidP="007E31F0">
      <w:pPr>
        <w:spacing w:after="0" w:line="240" w:lineRule="auto"/>
        <w:rPr>
          <w:rFonts w:ascii="Comic Sans MS" w:hAnsi="Comic Sans MS"/>
          <w:b/>
          <w:color w:val="104F75"/>
          <w:sz w:val="28"/>
          <w:szCs w:val="28"/>
        </w:rPr>
      </w:pPr>
    </w:p>
    <w:p w14:paraId="2A7D54D3" w14:textId="627DB3C5" w:rsidR="00E66558" w:rsidRDefault="007E31F0" w:rsidP="007E31F0">
      <w:pPr>
        <w:spacing w:after="0" w:line="240" w:lineRule="auto"/>
        <w:rPr>
          <w:rFonts w:ascii="Comic Sans MS" w:hAnsi="Comic Sans MS"/>
          <w:b/>
          <w:color w:val="104F75"/>
          <w:sz w:val="28"/>
          <w:szCs w:val="28"/>
        </w:rPr>
      </w:pPr>
      <w:r>
        <w:rPr>
          <w:rFonts w:ascii="Comic Sans MS" w:hAnsi="Comic Sans MS"/>
          <w:b/>
          <w:color w:val="104F75"/>
          <w:sz w:val="28"/>
          <w:szCs w:val="28"/>
        </w:rPr>
        <w:t>Funding O</w:t>
      </w:r>
      <w:r w:rsidR="009D71E8" w:rsidRPr="004377AC">
        <w:rPr>
          <w:rFonts w:ascii="Comic Sans MS" w:hAnsi="Comic Sans MS"/>
          <w:b/>
          <w:color w:val="104F75"/>
          <w:sz w:val="28"/>
          <w:szCs w:val="28"/>
        </w:rPr>
        <w:t>verview</w:t>
      </w:r>
    </w:p>
    <w:p w14:paraId="3AAFB079" w14:textId="77777777" w:rsidR="007E31F0" w:rsidRPr="007E31F0" w:rsidRDefault="007E31F0" w:rsidP="007E31F0">
      <w:pPr>
        <w:spacing w:after="0" w:line="240" w:lineRule="auto"/>
        <w:rPr>
          <w:rFonts w:ascii="Comic Sans MS" w:hAnsi="Comic Sans MS"/>
          <w:b/>
          <w:color w:val="104F75"/>
          <w:sz w:val="16"/>
          <w:szCs w:val="16"/>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4377AC"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E31F0" w:rsidRDefault="009D71E8" w:rsidP="007E31F0">
            <w:pPr>
              <w:pStyle w:val="TableRow"/>
              <w:jc w:val="center"/>
              <w:rPr>
                <w:rFonts w:ascii="Comic Sans MS" w:hAnsi="Comic Sans MS"/>
                <w:sz w:val="22"/>
                <w:szCs w:val="22"/>
              </w:rPr>
            </w:pPr>
            <w:r w:rsidRPr="007E31F0">
              <w:rPr>
                <w:rFonts w:ascii="Comic Sans MS" w:hAnsi="Comic Sans MS"/>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E31F0" w:rsidRDefault="009D71E8" w:rsidP="007E31F0">
            <w:pPr>
              <w:pStyle w:val="TableRow"/>
              <w:jc w:val="center"/>
              <w:rPr>
                <w:rFonts w:ascii="Comic Sans MS" w:hAnsi="Comic Sans MS"/>
                <w:sz w:val="22"/>
                <w:szCs w:val="22"/>
              </w:rPr>
            </w:pPr>
            <w:r w:rsidRPr="007E31F0">
              <w:rPr>
                <w:rFonts w:ascii="Comic Sans MS" w:hAnsi="Comic Sans MS"/>
                <w:b/>
                <w:sz w:val="22"/>
                <w:szCs w:val="22"/>
              </w:rPr>
              <w:t>Amount</w:t>
            </w:r>
          </w:p>
        </w:tc>
      </w:tr>
      <w:tr w:rsidR="00E66558" w:rsidRPr="004377AC"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2AE8173" w:rsidR="00E66558" w:rsidRPr="00C44E5E" w:rsidRDefault="009B3A36">
            <w:pPr>
              <w:pStyle w:val="TableRow"/>
              <w:rPr>
                <w:rFonts w:ascii="Comic Sans MS" w:hAnsi="Comic Sans MS"/>
                <w:sz w:val="22"/>
                <w:szCs w:val="22"/>
              </w:rPr>
            </w:pPr>
            <w:r w:rsidRPr="00C44E5E">
              <w:rPr>
                <w:rFonts w:ascii="Comic Sans MS" w:hAnsi="Comic Sans MS"/>
                <w:sz w:val="22"/>
                <w:szCs w:val="22"/>
              </w:rPr>
              <w:t>£2</w:t>
            </w:r>
            <w:r w:rsidR="00133964" w:rsidRPr="00C44E5E">
              <w:rPr>
                <w:rFonts w:ascii="Comic Sans MS" w:hAnsi="Comic Sans MS"/>
                <w:sz w:val="22"/>
                <w:szCs w:val="22"/>
              </w:rPr>
              <w:t>10</w:t>
            </w:r>
            <w:r w:rsidRPr="00C44E5E">
              <w:rPr>
                <w:rFonts w:ascii="Comic Sans MS" w:hAnsi="Comic Sans MS"/>
                <w:sz w:val="22"/>
                <w:szCs w:val="22"/>
              </w:rPr>
              <w:t>,000</w:t>
            </w:r>
          </w:p>
        </w:tc>
      </w:tr>
      <w:tr w:rsidR="00E66558" w:rsidRPr="004377AC"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DFE9749" w:rsidR="00E66558" w:rsidRPr="00C44E5E" w:rsidRDefault="00C44E5E" w:rsidP="00C44E5E">
            <w:pPr>
              <w:pStyle w:val="TableRow"/>
              <w:rPr>
                <w:rFonts w:ascii="Comic Sans MS" w:hAnsi="Comic Sans MS"/>
                <w:sz w:val="22"/>
                <w:szCs w:val="22"/>
              </w:rPr>
            </w:pPr>
            <w:r w:rsidRPr="00C44E5E">
              <w:rPr>
                <w:rFonts w:ascii="Comic Sans MS" w:hAnsi="Comic Sans MS"/>
                <w:sz w:val="22"/>
                <w:szCs w:val="22"/>
              </w:rPr>
              <w:t>£22,475</w:t>
            </w:r>
          </w:p>
        </w:tc>
      </w:tr>
      <w:tr w:rsidR="00E66558" w:rsidRPr="004377AC"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E31F0" w:rsidRDefault="009D71E8">
            <w:pPr>
              <w:pStyle w:val="TableRow"/>
              <w:rPr>
                <w:rFonts w:ascii="Comic Sans MS" w:hAnsi="Comic Sans MS"/>
                <w:sz w:val="22"/>
                <w:szCs w:val="22"/>
              </w:rPr>
            </w:pPr>
            <w:r w:rsidRPr="007E31F0">
              <w:rPr>
                <w:rFonts w:ascii="Comic Sans MS" w:hAnsi="Comic Sans MS"/>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C8DF85" w:rsidR="00E66558" w:rsidRPr="00BD58AE" w:rsidRDefault="009D71E8">
            <w:pPr>
              <w:pStyle w:val="TableRow"/>
              <w:rPr>
                <w:rFonts w:ascii="Comic Sans MS" w:hAnsi="Comic Sans MS"/>
                <w:sz w:val="22"/>
                <w:szCs w:val="22"/>
              </w:rPr>
            </w:pPr>
            <w:r w:rsidRPr="00BD58AE">
              <w:rPr>
                <w:rFonts w:ascii="Comic Sans MS" w:hAnsi="Comic Sans MS"/>
                <w:sz w:val="22"/>
                <w:szCs w:val="22"/>
              </w:rPr>
              <w:t>£</w:t>
            </w:r>
            <w:r w:rsidR="00240033" w:rsidRPr="00BD58AE">
              <w:rPr>
                <w:rFonts w:ascii="Comic Sans MS" w:hAnsi="Comic Sans MS"/>
                <w:sz w:val="22"/>
                <w:szCs w:val="22"/>
              </w:rPr>
              <w:t>0</w:t>
            </w:r>
            <w:r w:rsidR="00985E4A" w:rsidRPr="00BD58AE">
              <w:rPr>
                <w:rFonts w:ascii="Comic Sans MS" w:hAnsi="Comic Sans MS"/>
                <w:sz w:val="22"/>
                <w:szCs w:val="22"/>
              </w:rPr>
              <w:t xml:space="preserve"> </w:t>
            </w:r>
          </w:p>
        </w:tc>
      </w:tr>
    </w:tbl>
    <w:p w14:paraId="2A7D54E4" w14:textId="744BCF27" w:rsidR="00E66558" w:rsidRPr="007E31F0" w:rsidRDefault="007E31F0" w:rsidP="007E31F0">
      <w:pPr>
        <w:pStyle w:val="Heading1"/>
        <w:spacing w:after="120"/>
        <w:rPr>
          <w:rFonts w:ascii="Comic Sans MS" w:hAnsi="Comic Sans MS"/>
          <w:sz w:val="28"/>
          <w:szCs w:val="28"/>
        </w:rPr>
      </w:pPr>
      <w:r w:rsidRPr="007E31F0">
        <w:rPr>
          <w:rFonts w:ascii="Comic Sans MS" w:hAnsi="Comic Sans MS"/>
          <w:sz w:val="28"/>
          <w:szCs w:val="28"/>
        </w:rPr>
        <w:lastRenderedPageBreak/>
        <w:t>Pupil Premium Strategy P</w:t>
      </w:r>
      <w:r w:rsidR="009D71E8" w:rsidRPr="007E31F0">
        <w:rPr>
          <w:rFonts w:ascii="Comic Sans MS" w:hAnsi="Comic Sans MS"/>
          <w:sz w:val="28"/>
          <w:szCs w:val="28"/>
        </w:rPr>
        <w:t>lan</w:t>
      </w:r>
    </w:p>
    <w:p w14:paraId="2A7D54E5" w14:textId="4BDC1B96" w:rsidR="00E66558" w:rsidRPr="007E31F0" w:rsidRDefault="009D71E8" w:rsidP="007E31F0">
      <w:pPr>
        <w:pStyle w:val="Heading2"/>
        <w:spacing w:before="0" w:after="120"/>
        <w:rPr>
          <w:rFonts w:ascii="Comic Sans MS" w:hAnsi="Comic Sans MS"/>
          <w:sz w:val="28"/>
          <w:szCs w:val="28"/>
        </w:rPr>
      </w:pPr>
      <w:bookmarkStart w:id="15" w:name="_Toc357771640"/>
      <w:bookmarkStart w:id="16" w:name="_Toc346793418"/>
      <w:r w:rsidRPr="007E31F0">
        <w:rPr>
          <w:rFonts w:ascii="Comic Sans MS" w:hAnsi="Comic Sans MS"/>
          <w:sz w:val="28"/>
          <w:szCs w:val="28"/>
        </w:rPr>
        <w:t xml:space="preserve">Statement </w:t>
      </w:r>
      <w:r w:rsidR="007E31F0" w:rsidRPr="007E31F0">
        <w:rPr>
          <w:rFonts w:ascii="Comic Sans MS" w:hAnsi="Comic Sans MS"/>
          <w:sz w:val="28"/>
          <w:szCs w:val="28"/>
        </w:rPr>
        <w:t>of I</w:t>
      </w:r>
      <w:r w:rsidRPr="007E31F0">
        <w:rPr>
          <w:rFonts w:ascii="Comic Sans MS" w:hAnsi="Comic Sans MS"/>
          <w:sz w:val="28"/>
          <w:szCs w:val="28"/>
        </w:rPr>
        <w:t>ntent</w:t>
      </w:r>
    </w:p>
    <w:tbl>
      <w:tblPr>
        <w:tblW w:w="10491" w:type="dxa"/>
        <w:tblInd w:w="-318" w:type="dxa"/>
        <w:tblCellMar>
          <w:left w:w="10" w:type="dxa"/>
          <w:right w:w="10" w:type="dxa"/>
        </w:tblCellMar>
        <w:tblLook w:val="04A0" w:firstRow="1" w:lastRow="0" w:firstColumn="1" w:lastColumn="0" w:noHBand="0" w:noVBand="1"/>
      </w:tblPr>
      <w:tblGrid>
        <w:gridCol w:w="10491"/>
      </w:tblGrid>
      <w:tr w:rsidR="00E66558" w:rsidRPr="004377AC" w14:paraId="2A7D54EA" w14:textId="77777777" w:rsidTr="00496E65">
        <w:tc>
          <w:tcPr>
            <w:tcW w:w="10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FE245D3" w:rsidR="00E66558" w:rsidRPr="007E31F0" w:rsidRDefault="00985E4A" w:rsidP="007E31F0">
            <w:pPr>
              <w:spacing w:before="120" w:after="120" w:line="240" w:lineRule="auto"/>
              <w:rPr>
                <w:rFonts w:ascii="Comic Sans MS" w:hAnsi="Comic Sans MS"/>
                <w:i/>
                <w:iCs/>
                <w:sz w:val="22"/>
                <w:szCs w:val="22"/>
              </w:rPr>
            </w:pPr>
            <w:r w:rsidRPr="007E31F0">
              <w:rPr>
                <w:rFonts w:ascii="Comic Sans MS" w:hAnsi="Comic Sans MS"/>
                <w:i/>
                <w:iCs/>
                <w:sz w:val="22"/>
                <w:szCs w:val="22"/>
              </w:rPr>
              <w:t>Our intention is that all children</w:t>
            </w:r>
            <w:r w:rsidR="007E31F0" w:rsidRPr="007E31F0">
              <w:rPr>
                <w:rFonts w:ascii="Comic Sans MS" w:hAnsi="Comic Sans MS"/>
                <w:i/>
                <w:iCs/>
                <w:sz w:val="22"/>
                <w:szCs w:val="22"/>
              </w:rPr>
              <w:t>,</w:t>
            </w:r>
            <w:r w:rsidRPr="007E31F0">
              <w:rPr>
                <w:rFonts w:ascii="Comic Sans MS" w:hAnsi="Comic Sans MS"/>
                <w:i/>
                <w:iCs/>
                <w:sz w:val="22"/>
                <w:szCs w:val="22"/>
              </w:rPr>
              <w:t xml:space="preserve"> regardless of background</w:t>
            </w:r>
            <w:r w:rsidR="007E31F0" w:rsidRPr="007E31F0">
              <w:rPr>
                <w:rFonts w:ascii="Comic Sans MS" w:hAnsi="Comic Sans MS"/>
                <w:i/>
                <w:iCs/>
                <w:sz w:val="22"/>
                <w:szCs w:val="22"/>
              </w:rPr>
              <w:t>,</w:t>
            </w:r>
            <w:r w:rsidRPr="007E31F0">
              <w:rPr>
                <w:rFonts w:ascii="Comic Sans MS" w:hAnsi="Comic Sans MS"/>
                <w:i/>
                <w:iCs/>
                <w:sz w:val="22"/>
                <w:szCs w:val="22"/>
              </w:rPr>
              <w:t xml:space="preserve"> achieve their full potential and attain well in all subjects.  This pupil strategy is in place to ensure that all disadvantaged children are given the support to achieve high</w:t>
            </w:r>
            <w:r w:rsidR="007E31F0" w:rsidRPr="007E31F0">
              <w:rPr>
                <w:rFonts w:ascii="Comic Sans MS" w:hAnsi="Comic Sans MS"/>
                <w:i/>
                <w:iCs/>
                <w:sz w:val="22"/>
                <w:szCs w:val="22"/>
              </w:rPr>
              <w:t>ly</w:t>
            </w:r>
            <w:r w:rsidRPr="007E31F0">
              <w:rPr>
                <w:rFonts w:ascii="Comic Sans MS" w:hAnsi="Comic Sans MS"/>
                <w:i/>
                <w:iCs/>
                <w:sz w:val="22"/>
                <w:szCs w:val="22"/>
              </w:rPr>
              <w:t xml:space="preserve"> in all aspects of </w:t>
            </w:r>
            <w:r w:rsidR="009B3A36" w:rsidRPr="007E31F0">
              <w:rPr>
                <w:rFonts w:ascii="Comic Sans MS" w:hAnsi="Comic Sans MS"/>
                <w:i/>
                <w:iCs/>
                <w:sz w:val="22"/>
                <w:szCs w:val="22"/>
              </w:rPr>
              <w:t>their education</w:t>
            </w:r>
            <w:r w:rsidRPr="007E31F0">
              <w:rPr>
                <w:rFonts w:ascii="Comic Sans MS" w:hAnsi="Comic Sans MS"/>
                <w:i/>
                <w:iCs/>
                <w:sz w:val="22"/>
                <w:szCs w:val="22"/>
              </w:rPr>
              <w:t>.</w:t>
            </w:r>
          </w:p>
          <w:p w14:paraId="7A352BF2" w14:textId="327B589D" w:rsidR="00985E4A" w:rsidRPr="007E31F0" w:rsidRDefault="00985E4A" w:rsidP="007E31F0">
            <w:pPr>
              <w:spacing w:before="120" w:after="120" w:line="240" w:lineRule="auto"/>
              <w:rPr>
                <w:rFonts w:ascii="Comic Sans MS" w:hAnsi="Comic Sans MS"/>
                <w:i/>
                <w:iCs/>
                <w:sz w:val="22"/>
                <w:szCs w:val="22"/>
              </w:rPr>
            </w:pPr>
            <w:r w:rsidRPr="007E31F0">
              <w:rPr>
                <w:rFonts w:ascii="Comic Sans MS" w:hAnsi="Comic Sans MS"/>
                <w:i/>
                <w:iCs/>
                <w:sz w:val="22"/>
                <w:szCs w:val="22"/>
              </w:rPr>
              <w:t xml:space="preserve">All </w:t>
            </w:r>
            <w:r w:rsidR="004000D2" w:rsidRPr="007E31F0">
              <w:rPr>
                <w:rFonts w:ascii="Comic Sans MS" w:hAnsi="Comic Sans MS"/>
                <w:i/>
                <w:iCs/>
                <w:sz w:val="22"/>
                <w:szCs w:val="22"/>
              </w:rPr>
              <w:t>vulnerable</w:t>
            </w:r>
            <w:r w:rsidRPr="007E31F0">
              <w:rPr>
                <w:rFonts w:ascii="Comic Sans MS" w:hAnsi="Comic Sans MS"/>
                <w:i/>
                <w:iCs/>
                <w:sz w:val="22"/>
                <w:szCs w:val="22"/>
              </w:rPr>
              <w:t xml:space="preserve"> children that face challenges, including high achievers, will</w:t>
            </w:r>
            <w:r w:rsidR="009B3A36" w:rsidRPr="007E31F0">
              <w:rPr>
                <w:rFonts w:ascii="Comic Sans MS" w:hAnsi="Comic Sans MS"/>
                <w:i/>
                <w:iCs/>
                <w:sz w:val="22"/>
                <w:szCs w:val="22"/>
              </w:rPr>
              <w:t xml:space="preserve"> be considered in this strategy.</w:t>
            </w:r>
          </w:p>
          <w:p w14:paraId="328AF552" w14:textId="37CDF778" w:rsidR="00985E4A" w:rsidRPr="007E31F0" w:rsidRDefault="00985E4A" w:rsidP="007E31F0">
            <w:pPr>
              <w:spacing w:before="120" w:after="120" w:line="240" w:lineRule="auto"/>
              <w:rPr>
                <w:rFonts w:ascii="Comic Sans MS" w:hAnsi="Comic Sans MS"/>
                <w:i/>
                <w:iCs/>
                <w:sz w:val="22"/>
                <w:szCs w:val="22"/>
              </w:rPr>
            </w:pPr>
            <w:r w:rsidRPr="007E31F0">
              <w:rPr>
                <w:rFonts w:ascii="Comic Sans MS" w:hAnsi="Comic Sans MS"/>
                <w:i/>
                <w:iCs/>
                <w:sz w:val="22"/>
                <w:szCs w:val="22"/>
              </w:rPr>
              <w:t xml:space="preserve">The main focus of our strategy is on high quality teaching in all subjects.  We feel that this will benefit all </w:t>
            </w:r>
            <w:r w:rsidR="007E31F0" w:rsidRPr="007E31F0">
              <w:rPr>
                <w:rFonts w:ascii="Comic Sans MS" w:hAnsi="Comic Sans MS"/>
                <w:i/>
                <w:iCs/>
                <w:sz w:val="22"/>
                <w:szCs w:val="22"/>
              </w:rPr>
              <w:t xml:space="preserve">of </w:t>
            </w:r>
            <w:r w:rsidRPr="007E31F0">
              <w:rPr>
                <w:rFonts w:ascii="Comic Sans MS" w:hAnsi="Comic Sans MS"/>
                <w:i/>
                <w:iCs/>
                <w:sz w:val="22"/>
                <w:szCs w:val="22"/>
              </w:rPr>
              <w:t>our c</w:t>
            </w:r>
            <w:r w:rsidR="007E31F0" w:rsidRPr="007E31F0">
              <w:rPr>
                <w:rFonts w:ascii="Comic Sans MS" w:hAnsi="Comic Sans MS"/>
                <w:i/>
                <w:iCs/>
                <w:sz w:val="22"/>
                <w:szCs w:val="22"/>
              </w:rPr>
              <w:t>hildren and have a high impact o</w:t>
            </w:r>
            <w:r w:rsidRPr="007E31F0">
              <w:rPr>
                <w:rFonts w:ascii="Comic Sans MS" w:hAnsi="Comic Sans MS"/>
                <w:i/>
                <w:iCs/>
                <w:sz w:val="22"/>
                <w:szCs w:val="22"/>
              </w:rPr>
              <w:t xml:space="preserve">n closing the disadvantaged attainment gap. </w:t>
            </w:r>
          </w:p>
          <w:p w14:paraId="6E74F637" w14:textId="611C7CEA" w:rsidR="00C24FCB" w:rsidRPr="007E31F0" w:rsidRDefault="00C24FCB" w:rsidP="007E31F0">
            <w:pPr>
              <w:spacing w:before="120" w:after="120" w:line="240" w:lineRule="auto"/>
              <w:rPr>
                <w:rFonts w:ascii="Comic Sans MS" w:hAnsi="Comic Sans MS"/>
                <w:i/>
                <w:iCs/>
                <w:sz w:val="22"/>
                <w:szCs w:val="22"/>
              </w:rPr>
            </w:pPr>
            <w:r w:rsidRPr="007E31F0">
              <w:rPr>
                <w:rFonts w:ascii="Comic Sans MS" w:hAnsi="Comic Sans MS"/>
                <w:i/>
                <w:iCs/>
                <w:sz w:val="22"/>
                <w:szCs w:val="22"/>
              </w:rPr>
              <w:t>Alongside high quality teaching</w:t>
            </w:r>
            <w:r w:rsidR="007E31F0" w:rsidRPr="007E31F0">
              <w:rPr>
                <w:rFonts w:ascii="Comic Sans MS" w:hAnsi="Comic Sans MS"/>
                <w:i/>
                <w:iCs/>
                <w:sz w:val="22"/>
                <w:szCs w:val="22"/>
              </w:rPr>
              <w:t xml:space="preserve">, </w:t>
            </w:r>
            <w:r w:rsidRPr="007E31F0">
              <w:rPr>
                <w:rFonts w:ascii="Comic Sans MS" w:hAnsi="Comic Sans MS"/>
                <w:i/>
                <w:iCs/>
                <w:sz w:val="22"/>
                <w:szCs w:val="22"/>
              </w:rPr>
              <w:t xml:space="preserve">this strategy will identify any areas of difficulty and ensure that a targeted approach is also in place to support specific difficulties and challenges our children may </w:t>
            </w:r>
            <w:r w:rsidR="007E31F0" w:rsidRPr="007E31F0">
              <w:rPr>
                <w:rFonts w:ascii="Comic Sans MS" w:hAnsi="Comic Sans MS"/>
                <w:i/>
                <w:iCs/>
                <w:sz w:val="22"/>
                <w:szCs w:val="22"/>
              </w:rPr>
              <w:t xml:space="preserve">experience.  This will include </w:t>
            </w:r>
            <w:r w:rsidRPr="007E31F0">
              <w:rPr>
                <w:rFonts w:ascii="Comic Sans MS" w:hAnsi="Comic Sans MS"/>
                <w:i/>
                <w:iCs/>
                <w:sz w:val="22"/>
                <w:szCs w:val="22"/>
              </w:rPr>
              <w:t xml:space="preserve">incorporating the </w:t>
            </w:r>
            <w:r w:rsidR="00933816">
              <w:rPr>
                <w:rFonts w:ascii="Comic Sans MS" w:hAnsi="Comic Sans MS"/>
                <w:i/>
                <w:iCs/>
                <w:sz w:val="22"/>
                <w:szCs w:val="22"/>
              </w:rPr>
              <w:t>School Led Tutoring grant.</w:t>
            </w:r>
          </w:p>
          <w:p w14:paraId="5C0BE1B6" w14:textId="36AB9F50" w:rsidR="00C24FCB" w:rsidRPr="007E31F0" w:rsidRDefault="00C24FCB" w:rsidP="007E31F0">
            <w:pPr>
              <w:spacing w:before="120" w:after="120" w:line="240" w:lineRule="auto"/>
              <w:rPr>
                <w:rFonts w:ascii="Comic Sans MS" w:hAnsi="Comic Sans MS"/>
                <w:i/>
                <w:iCs/>
                <w:sz w:val="22"/>
                <w:szCs w:val="22"/>
              </w:rPr>
            </w:pPr>
            <w:r w:rsidRPr="007E31F0">
              <w:rPr>
                <w:rFonts w:ascii="Comic Sans MS" w:hAnsi="Comic Sans MS"/>
                <w:i/>
                <w:iCs/>
                <w:sz w:val="22"/>
                <w:szCs w:val="22"/>
              </w:rPr>
              <w:t>We recognise that many vulnerable and disadvantaged children may need support in</w:t>
            </w:r>
            <w:r w:rsidR="004000D2" w:rsidRPr="007E31F0">
              <w:rPr>
                <w:rFonts w:ascii="Comic Sans MS" w:hAnsi="Comic Sans MS"/>
                <w:i/>
                <w:iCs/>
                <w:sz w:val="22"/>
                <w:szCs w:val="22"/>
              </w:rPr>
              <w:t xml:space="preserve"> </w:t>
            </w:r>
            <w:r w:rsidRPr="007E31F0">
              <w:rPr>
                <w:rFonts w:ascii="Comic Sans MS" w:hAnsi="Comic Sans MS"/>
                <w:i/>
                <w:iCs/>
                <w:sz w:val="22"/>
                <w:szCs w:val="22"/>
              </w:rPr>
              <w:t>other areas than academic attainment.  Our intention is to also ensure support is given in the wider aspects of a child</w:t>
            </w:r>
            <w:r w:rsidR="004000D2" w:rsidRPr="007E31F0">
              <w:rPr>
                <w:rFonts w:ascii="Comic Sans MS" w:hAnsi="Comic Sans MS"/>
                <w:i/>
                <w:iCs/>
                <w:sz w:val="22"/>
                <w:szCs w:val="22"/>
              </w:rPr>
              <w:t>’</w:t>
            </w:r>
            <w:r w:rsidR="007E31F0" w:rsidRPr="007E31F0">
              <w:rPr>
                <w:rFonts w:ascii="Comic Sans MS" w:hAnsi="Comic Sans MS"/>
                <w:i/>
                <w:iCs/>
                <w:sz w:val="22"/>
                <w:szCs w:val="22"/>
              </w:rPr>
              <w:t>s education and well</w:t>
            </w:r>
            <w:r w:rsidRPr="007E31F0">
              <w:rPr>
                <w:rFonts w:ascii="Comic Sans MS" w:hAnsi="Comic Sans MS"/>
                <w:i/>
                <w:iCs/>
                <w:sz w:val="22"/>
                <w:szCs w:val="22"/>
              </w:rPr>
              <w:t>being.</w:t>
            </w:r>
            <w:r w:rsidR="004000D2" w:rsidRPr="007E31F0">
              <w:rPr>
                <w:rFonts w:ascii="Comic Sans MS" w:hAnsi="Comic Sans MS"/>
                <w:i/>
                <w:iCs/>
                <w:sz w:val="22"/>
                <w:szCs w:val="22"/>
              </w:rPr>
              <w:t xml:space="preserve">  This </w:t>
            </w:r>
            <w:r w:rsidR="007E31F0" w:rsidRPr="007E31F0">
              <w:rPr>
                <w:rFonts w:ascii="Comic Sans MS" w:hAnsi="Comic Sans MS"/>
                <w:i/>
                <w:iCs/>
                <w:sz w:val="22"/>
                <w:szCs w:val="22"/>
              </w:rPr>
              <w:t xml:space="preserve">includes attendance, </w:t>
            </w:r>
            <w:r w:rsidR="004000D2" w:rsidRPr="007E31F0">
              <w:rPr>
                <w:rFonts w:ascii="Comic Sans MS" w:hAnsi="Comic Sans MS"/>
                <w:i/>
                <w:iCs/>
                <w:sz w:val="22"/>
                <w:szCs w:val="22"/>
              </w:rPr>
              <w:t>behaviour and access to technology.</w:t>
            </w:r>
          </w:p>
          <w:p w14:paraId="301C1A4E" w14:textId="668039C8" w:rsidR="004000D2" w:rsidRPr="007E31F0" w:rsidRDefault="004000D2" w:rsidP="007E31F0">
            <w:pPr>
              <w:spacing w:before="120" w:after="120" w:line="240" w:lineRule="auto"/>
              <w:rPr>
                <w:rFonts w:ascii="Comic Sans MS" w:hAnsi="Comic Sans MS"/>
                <w:i/>
                <w:iCs/>
                <w:sz w:val="22"/>
                <w:szCs w:val="22"/>
              </w:rPr>
            </w:pPr>
            <w:r w:rsidRPr="007E31F0">
              <w:rPr>
                <w:rFonts w:ascii="Comic Sans MS" w:hAnsi="Comic Sans MS"/>
                <w:i/>
                <w:iCs/>
                <w:sz w:val="22"/>
                <w:szCs w:val="22"/>
              </w:rPr>
              <w:t xml:space="preserve">To ensure </w:t>
            </w:r>
            <w:r w:rsidR="007E31F0" w:rsidRPr="007E31F0">
              <w:rPr>
                <w:rFonts w:ascii="Comic Sans MS" w:hAnsi="Comic Sans MS"/>
                <w:i/>
                <w:iCs/>
                <w:sz w:val="22"/>
                <w:szCs w:val="22"/>
              </w:rPr>
              <w:t xml:space="preserve">that </w:t>
            </w:r>
            <w:r w:rsidRPr="007E31F0">
              <w:rPr>
                <w:rFonts w:ascii="Comic Sans MS" w:hAnsi="Comic Sans MS"/>
                <w:i/>
                <w:iCs/>
                <w:sz w:val="22"/>
                <w:szCs w:val="22"/>
              </w:rPr>
              <w:t xml:space="preserve">we are implementing this strategy to </w:t>
            </w:r>
            <w:r w:rsidR="009B3A36" w:rsidRPr="007E31F0">
              <w:rPr>
                <w:rFonts w:ascii="Comic Sans MS" w:hAnsi="Comic Sans MS"/>
                <w:i/>
                <w:iCs/>
                <w:sz w:val="22"/>
                <w:szCs w:val="22"/>
              </w:rPr>
              <w:t>its</w:t>
            </w:r>
            <w:r w:rsidRPr="007E31F0">
              <w:rPr>
                <w:rFonts w:ascii="Comic Sans MS" w:hAnsi="Comic Sans MS"/>
                <w:i/>
                <w:iCs/>
                <w:sz w:val="22"/>
                <w:szCs w:val="22"/>
              </w:rPr>
              <w:t xml:space="preserve"> full potential</w:t>
            </w:r>
            <w:r w:rsidR="007E31F0" w:rsidRPr="007E31F0">
              <w:rPr>
                <w:rFonts w:ascii="Comic Sans MS" w:hAnsi="Comic Sans MS"/>
                <w:i/>
                <w:iCs/>
                <w:sz w:val="22"/>
                <w:szCs w:val="22"/>
              </w:rPr>
              <w:t>,</w:t>
            </w:r>
            <w:r w:rsidRPr="007E31F0">
              <w:rPr>
                <w:rFonts w:ascii="Comic Sans MS" w:hAnsi="Comic Sans MS"/>
                <w:i/>
                <w:iCs/>
                <w:sz w:val="22"/>
                <w:szCs w:val="22"/>
              </w:rPr>
              <w:t xml:space="preserve"> we will ensure diagnostic assessment is used to identify the challenges </w:t>
            </w:r>
            <w:r w:rsidR="007E31F0" w:rsidRPr="007E31F0">
              <w:rPr>
                <w:rFonts w:ascii="Comic Sans MS" w:hAnsi="Comic Sans MS"/>
                <w:i/>
                <w:iCs/>
                <w:sz w:val="22"/>
                <w:szCs w:val="22"/>
              </w:rPr>
              <w:t xml:space="preserve">faced by </w:t>
            </w:r>
            <w:r w:rsidR="003F0FD8">
              <w:rPr>
                <w:rFonts w:ascii="Comic Sans MS" w:hAnsi="Comic Sans MS"/>
                <w:i/>
                <w:iCs/>
                <w:sz w:val="22"/>
                <w:szCs w:val="22"/>
              </w:rPr>
              <w:t>disadvantaged pupils</w:t>
            </w:r>
            <w:r w:rsidRPr="007E31F0">
              <w:rPr>
                <w:rFonts w:ascii="Comic Sans MS" w:hAnsi="Comic Sans MS"/>
                <w:i/>
                <w:iCs/>
                <w:sz w:val="22"/>
                <w:szCs w:val="22"/>
              </w:rPr>
              <w:t xml:space="preserve"> and </w:t>
            </w:r>
            <w:r w:rsidR="003F0FD8">
              <w:rPr>
                <w:rFonts w:ascii="Comic Sans MS" w:hAnsi="Comic Sans MS"/>
                <w:i/>
                <w:iCs/>
                <w:sz w:val="22"/>
                <w:szCs w:val="22"/>
              </w:rPr>
              <w:t xml:space="preserve">that </w:t>
            </w:r>
            <w:r w:rsidR="007E31F0" w:rsidRPr="007E31F0">
              <w:rPr>
                <w:rFonts w:ascii="Comic Sans MS" w:hAnsi="Comic Sans MS"/>
                <w:i/>
                <w:iCs/>
                <w:sz w:val="22"/>
                <w:szCs w:val="22"/>
              </w:rPr>
              <w:t xml:space="preserve">appropriate early support is </w:t>
            </w:r>
            <w:r w:rsidRPr="007E31F0">
              <w:rPr>
                <w:rFonts w:ascii="Comic Sans MS" w:hAnsi="Comic Sans MS"/>
                <w:i/>
                <w:iCs/>
                <w:sz w:val="22"/>
                <w:szCs w:val="22"/>
              </w:rPr>
              <w:t xml:space="preserve">put in </w:t>
            </w:r>
            <w:r w:rsidR="007E31F0" w:rsidRPr="007E31F0">
              <w:rPr>
                <w:rFonts w:ascii="Comic Sans MS" w:hAnsi="Comic Sans MS"/>
                <w:i/>
                <w:iCs/>
                <w:sz w:val="22"/>
                <w:szCs w:val="22"/>
              </w:rPr>
              <w:t>place.</w:t>
            </w:r>
          </w:p>
          <w:p w14:paraId="2A7D54E9" w14:textId="7D07ACEE" w:rsidR="00E66558" w:rsidRPr="007E31F0" w:rsidRDefault="004000D2" w:rsidP="007E31F0">
            <w:pPr>
              <w:spacing w:before="120" w:after="120" w:line="240" w:lineRule="auto"/>
              <w:rPr>
                <w:rFonts w:ascii="Comic Sans MS" w:hAnsi="Comic Sans MS"/>
                <w:i/>
                <w:iCs/>
              </w:rPr>
            </w:pPr>
            <w:r w:rsidRPr="007E31F0">
              <w:rPr>
                <w:rFonts w:ascii="Comic Sans MS" w:hAnsi="Comic Sans MS"/>
                <w:i/>
                <w:iCs/>
                <w:sz w:val="22"/>
                <w:szCs w:val="22"/>
              </w:rPr>
              <w:t xml:space="preserve">The strategy will be a whole school approach where all staff have </w:t>
            </w:r>
            <w:r w:rsidR="007E31F0" w:rsidRPr="007E31F0">
              <w:rPr>
                <w:rFonts w:ascii="Comic Sans MS" w:hAnsi="Comic Sans MS"/>
                <w:i/>
                <w:iCs/>
                <w:sz w:val="22"/>
                <w:szCs w:val="22"/>
              </w:rPr>
              <w:t xml:space="preserve">ownership and the responsibility for </w:t>
            </w:r>
            <w:r w:rsidRPr="007E31F0">
              <w:rPr>
                <w:rFonts w:ascii="Comic Sans MS" w:hAnsi="Comic Sans MS"/>
                <w:i/>
                <w:iCs/>
                <w:sz w:val="22"/>
                <w:szCs w:val="22"/>
              </w:rPr>
              <w:t>children’s outcomes.</w:t>
            </w:r>
          </w:p>
        </w:tc>
      </w:tr>
    </w:tbl>
    <w:p w14:paraId="279878A6" w14:textId="77777777" w:rsidR="007E31F0" w:rsidRPr="007E31F0" w:rsidRDefault="007E31F0" w:rsidP="007E31F0">
      <w:pPr>
        <w:pStyle w:val="Heading2"/>
        <w:spacing w:before="0" w:after="0"/>
        <w:rPr>
          <w:rFonts w:ascii="Comic Sans MS" w:hAnsi="Comic Sans MS"/>
          <w:sz w:val="22"/>
          <w:szCs w:val="22"/>
        </w:rPr>
      </w:pPr>
    </w:p>
    <w:p w14:paraId="1F593E68" w14:textId="3DBBD032" w:rsidR="007E31F0" w:rsidRPr="007E31F0" w:rsidRDefault="009D71E8" w:rsidP="007E31F0">
      <w:pPr>
        <w:pStyle w:val="Heading2"/>
        <w:spacing w:before="0" w:after="0"/>
        <w:rPr>
          <w:rFonts w:ascii="Comic Sans MS" w:hAnsi="Comic Sans MS"/>
          <w:sz w:val="28"/>
          <w:szCs w:val="28"/>
        </w:rPr>
      </w:pPr>
      <w:r w:rsidRPr="007E31F0">
        <w:rPr>
          <w:rFonts w:ascii="Comic Sans MS" w:hAnsi="Comic Sans MS"/>
          <w:sz w:val="28"/>
          <w:szCs w:val="28"/>
        </w:rPr>
        <w:t>Challenges</w:t>
      </w:r>
    </w:p>
    <w:p w14:paraId="2A7D54EC" w14:textId="77777777" w:rsidR="00E66558" w:rsidRDefault="009D71E8" w:rsidP="007E31F0">
      <w:pPr>
        <w:spacing w:after="0" w:line="240" w:lineRule="auto"/>
        <w:textAlignment w:val="baseline"/>
        <w:outlineLvl w:val="0"/>
        <w:rPr>
          <w:rFonts w:ascii="Comic Sans MS" w:hAnsi="Comic Sans MS"/>
          <w:color w:val="auto"/>
          <w:sz w:val="22"/>
          <w:szCs w:val="22"/>
        </w:rPr>
      </w:pPr>
      <w:r w:rsidRPr="007E31F0">
        <w:rPr>
          <w:rFonts w:ascii="Comic Sans MS" w:hAnsi="Comic Sans MS"/>
          <w:bCs/>
          <w:color w:val="auto"/>
          <w:sz w:val="22"/>
          <w:szCs w:val="22"/>
        </w:rPr>
        <w:t>This details</w:t>
      </w:r>
      <w:r w:rsidRPr="007E31F0">
        <w:rPr>
          <w:rFonts w:ascii="Comic Sans MS" w:hAnsi="Comic Sans MS"/>
          <w:color w:val="auto"/>
          <w:sz w:val="22"/>
          <w:szCs w:val="22"/>
        </w:rPr>
        <w:t xml:space="preserve"> the key</w:t>
      </w:r>
      <w:r w:rsidRPr="007E31F0">
        <w:rPr>
          <w:rFonts w:ascii="Comic Sans MS" w:hAnsi="Comic Sans MS"/>
          <w:bCs/>
          <w:color w:val="auto"/>
          <w:sz w:val="22"/>
          <w:szCs w:val="22"/>
        </w:rPr>
        <w:t xml:space="preserve"> </w:t>
      </w:r>
      <w:r w:rsidRPr="007E31F0">
        <w:rPr>
          <w:rFonts w:ascii="Comic Sans MS" w:hAnsi="Comic Sans MS"/>
          <w:color w:val="auto"/>
          <w:sz w:val="22"/>
          <w:szCs w:val="22"/>
        </w:rPr>
        <w:t xml:space="preserve">challenges to </w:t>
      </w:r>
      <w:r w:rsidRPr="007E31F0">
        <w:rPr>
          <w:rFonts w:ascii="Comic Sans MS" w:hAnsi="Comic Sans MS"/>
          <w:bCs/>
          <w:color w:val="auto"/>
          <w:sz w:val="22"/>
          <w:szCs w:val="22"/>
        </w:rPr>
        <w:t>achievement that we have</w:t>
      </w:r>
      <w:r w:rsidRPr="007E31F0">
        <w:rPr>
          <w:rFonts w:ascii="Comic Sans MS" w:hAnsi="Comic Sans MS"/>
          <w:color w:val="auto"/>
          <w:sz w:val="22"/>
          <w:szCs w:val="22"/>
        </w:rPr>
        <w:t xml:space="preserve"> identified among </w:t>
      </w:r>
      <w:r w:rsidRPr="007E31F0">
        <w:rPr>
          <w:rFonts w:ascii="Comic Sans MS" w:hAnsi="Comic Sans MS"/>
          <w:bCs/>
          <w:color w:val="auto"/>
          <w:sz w:val="22"/>
          <w:szCs w:val="22"/>
        </w:rPr>
        <w:t>our</w:t>
      </w:r>
      <w:r w:rsidRPr="007E31F0">
        <w:rPr>
          <w:rFonts w:ascii="Comic Sans MS" w:hAnsi="Comic Sans MS"/>
          <w:color w:val="auto"/>
          <w:sz w:val="22"/>
          <w:szCs w:val="22"/>
        </w:rPr>
        <w:t xml:space="preserve"> disadvantaged pupils.</w:t>
      </w:r>
    </w:p>
    <w:p w14:paraId="692ED708" w14:textId="77777777" w:rsidR="007E31F0" w:rsidRPr="007E31F0" w:rsidRDefault="007E31F0" w:rsidP="007E31F0">
      <w:pPr>
        <w:spacing w:after="0" w:line="240" w:lineRule="auto"/>
        <w:textAlignment w:val="baseline"/>
        <w:outlineLvl w:val="0"/>
        <w:rPr>
          <w:rFonts w:ascii="Comic Sans MS" w:hAnsi="Comic Sans MS"/>
          <w:sz w:val="16"/>
          <w:szCs w:val="16"/>
        </w:rPr>
      </w:pPr>
    </w:p>
    <w:tbl>
      <w:tblPr>
        <w:tblW w:w="5401" w:type="pct"/>
        <w:tblInd w:w="-318" w:type="dxa"/>
        <w:tblCellMar>
          <w:left w:w="10" w:type="dxa"/>
          <w:right w:w="10" w:type="dxa"/>
        </w:tblCellMar>
        <w:tblLook w:val="04A0" w:firstRow="1" w:lastRow="0" w:firstColumn="1" w:lastColumn="0" w:noHBand="0" w:noVBand="1"/>
      </w:tblPr>
      <w:tblGrid>
        <w:gridCol w:w="1314"/>
        <w:gridCol w:w="8933"/>
      </w:tblGrid>
      <w:tr w:rsidR="00E66558" w:rsidRPr="004377AC" w14:paraId="2A7D54EF" w14:textId="77777777" w:rsidTr="00496E65">
        <w:tc>
          <w:tcPr>
            <w:tcW w:w="13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F2074CB" w:rsidR="00E66558" w:rsidRPr="007E31F0" w:rsidRDefault="007E31F0" w:rsidP="007E31F0">
            <w:pPr>
              <w:pStyle w:val="TableHeader"/>
              <w:rPr>
                <w:rFonts w:ascii="Comic Sans MS" w:hAnsi="Comic Sans MS"/>
                <w:sz w:val="22"/>
                <w:szCs w:val="22"/>
              </w:rPr>
            </w:pPr>
            <w:r w:rsidRPr="007E31F0">
              <w:rPr>
                <w:rFonts w:ascii="Comic Sans MS" w:hAnsi="Comic Sans MS"/>
                <w:sz w:val="22"/>
                <w:szCs w:val="22"/>
              </w:rPr>
              <w:t>Challenge N</w:t>
            </w:r>
            <w:r w:rsidR="009D71E8" w:rsidRPr="007E31F0">
              <w:rPr>
                <w:rFonts w:ascii="Comic Sans MS" w:hAnsi="Comic Sans MS"/>
                <w:sz w:val="22"/>
                <w:szCs w:val="22"/>
              </w:rPr>
              <w:t>umber</w:t>
            </w:r>
          </w:p>
        </w:tc>
        <w:tc>
          <w:tcPr>
            <w:tcW w:w="91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3DB9C00B" w:rsidR="00E66558" w:rsidRPr="007E31F0" w:rsidRDefault="007E31F0" w:rsidP="007E31F0">
            <w:pPr>
              <w:pStyle w:val="TableHeader"/>
              <w:rPr>
                <w:rFonts w:ascii="Comic Sans MS" w:hAnsi="Comic Sans MS"/>
                <w:sz w:val="22"/>
                <w:szCs w:val="22"/>
              </w:rPr>
            </w:pPr>
            <w:r w:rsidRPr="007E31F0">
              <w:rPr>
                <w:rFonts w:ascii="Comic Sans MS" w:hAnsi="Comic Sans MS"/>
                <w:sz w:val="22"/>
                <w:szCs w:val="22"/>
              </w:rPr>
              <w:t>Detail of C</w:t>
            </w:r>
            <w:r w:rsidR="009D71E8" w:rsidRPr="007E31F0">
              <w:rPr>
                <w:rFonts w:ascii="Comic Sans MS" w:hAnsi="Comic Sans MS"/>
                <w:sz w:val="22"/>
                <w:szCs w:val="22"/>
              </w:rPr>
              <w:t>hallenge</w:t>
            </w:r>
          </w:p>
        </w:tc>
      </w:tr>
      <w:tr w:rsidR="00E66558" w:rsidRPr="004377AC" w14:paraId="2A7D54F2" w14:textId="77777777" w:rsidTr="00496E65">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377AC" w:rsidRDefault="009D71E8" w:rsidP="007E31F0">
            <w:pPr>
              <w:pStyle w:val="TableRow"/>
              <w:jc w:val="center"/>
              <w:rPr>
                <w:rFonts w:ascii="Comic Sans MS" w:hAnsi="Comic Sans MS"/>
                <w:sz w:val="22"/>
                <w:szCs w:val="22"/>
              </w:rPr>
            </w:pPr>
            <w:r w:rsidRPr="004377AC">
              <w:rPr>
                <w:rFonts w:ascii="Comic Sans MS" w:hAnsi="Comic Sans MS"/>
                <w:sz w:val="22"/>
                <w:szCs w:val="22"/>
              </w:rPr>
              <w:t>1</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8C8FC11" w:rsidR="00E66558" w:rsidRPr="004377AC" w:rsidRDefault="00DF3D5B">
            <w:pPr>
              <w:pStyle w:val="TableRowCentered"/>
              <w:jc w:val="left"/>
              <w:rPr>
                <w:rFonts w:ascii="Comic Sans MS" w:hAnsi="Comic Sans MS"/>
              </w:rPr>
            </w:pPr>
            <w:r w:rsidRPr="004377AC">
              <w:rPr>
                <w:rFonts w:ascii="Comic Sans MS" w:hAnsi="Comic Sans MS"/>
                <w:i/>
                <w:iCs/>
                <w:sz w:val="22"/>
                <w:szCs w:val="22"/>
              </w:rPr>
              <w:t>Assessments and</w:t>
            </w:r>
            <w:r w:rsidR="007E31F0">
              <w:rPr>
                <w:rFonts w:ascii="Comic Sans MS" w:hAnsi="Comic Sans MS"/>
                <w:i/>
                <w:iCs/>
                <w:sz w:val="22"/>
                <w:szCs w:val="22"/>
              </w:rPr>
              <w:t xml:space="preserve"> observations indicate that </w:t>
            </w:r>
            <w:r w:rsidRPr="004377AC">
              <w:rPr>
                <w:rFonts w:ascii="Comic Sans MS" w:hAnsi="Comic Sans MS"/>
                <w:i/>
                <w:iCs/>
                <w:sz w:val="22"/>
                <w:szCs w:val="22"/>
              </w:rPr>
              <w:t>children have poor oral language skills and vocabulary gaps.  This can be seen in the oral language basel</w:t>
            </w:r>
            <w:r w:rsidR="007E31F0">
              <w:rPr>
                <w:rFonts w:ascii="Comic Sans MS" w:hAnsi="Comic Sans MS"/>
                <w:i/>
                <w:iCs/>
                <w:sz w:val="22"/>
                <w:szCs w:val="22"/>
              </w:rPr>
              <w:t>ine assessments carried out in R</w:t>
            </w:r>
            <w:r w:rsidRPr="004377AC">
              <w:rPr>
                <w:rFonts w:ascii="Comic Sans MS" w:hAnsi="Comic Sans MS"/>
                <w:i/>
                <w:iCs/>
                <w:sz w:val="22"/>
                <w:szCs w:val="22"/>
              </w:rPr>
              <w:t>eception and remain evident throughout KS1 and KS2.</w:t>
            </w:r>
          </w:p>
        </w:tc>
      </w:tr>
      <w:tr w:rsidR="00E66558" w:rsidRPr="004377AC" w14:paraId="2A7D54F5" w14:textId="77777777" w:rsidTr="00496E65">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377AC" w:rsidRDefault="009D71E8" w:rsidP="007E31F0">
            <w:pPr>
              <w:pStyle w:val="TableRow"/>
              <w:jc w:val="center"/>
              <w:rPr>
                <w:rFonts w:ascii="Comic Sans MS" w:hAnsi="Comic Sans MS"/>
                <w:sz w:val="22"/>
                <w:szCs w:val="22"/>
              </w:rPr>
            </w:pPr>
            <w:r w:rsidRPr="004377AC">
              <w:rPr>
                <w:rFonts w:ascii="Comic Sans MS" w:hAnsi="Comic Sans MS"/>
                <w:sz w:val="22"/>
                <w:szCs w:val="22"/>
              </w:rPr>
              <w:t>2</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96F7D47" w:rsidR="00E66558" w:rsidRPr="004377AC" w:rsidRDefault="00DF3D5B" w:rsidP="00DF3D5B">
            <w:pPr>
              <w:pStyle w:val="TableRowCentered"/>
              <w:jc w:val="left"/>
              <w:rPr>
                <w:rFonts w:ascii="Comic Sans MS" w:hAnsi="Comic Sans MS"/>
                <w:i/>
                <w:sz w:val="22"/>
                <w:szCs w:val="22"/>
              </w:rPr>
            </w:pPr>
            <w:r w:rsidRPr="004377AC">
              <w:rPr>
                <w:rFonts w:ascii="Comic Sans MS" w:hAnsi="Comic Sans MS"/>
                <w:i/>
                <w:sz w:val="22"/>
                <w:szCs w:val="22"/>
              </w:rPr>
              <w:t>Our disadvantaged pupils are assessed as having greater difficulties with phonics which highly impacts their reading attainment.</w:t>
            </w:r>
          </w:p>
        </w:tc>
      </w:tr>
      <w:tr w:rsidR="009B3A36" w:rsidRPr="004377AC" w14:paraId="54E66A3B" w14:textId="77777777" w:rsidTr="00496E65">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4513" w14:textId="316C3DFC" w:rsidR="009B3A36" w:rsidRPr="004377AC" w:rsidRDefault="009B3A36" w:rsidP="007E31F0">
            <w:pPr>
              <w:pStyle w:val="TableRow"/>
              <w:jc w:val="center"/>
              <w:rPr>
                <w:rFonts w:ascii="Comic Sans MS" w:hAnsi="Comic Sans MS"/>
                <w:sz w:val="22"/>
                <w:szCs w:val="22"/>
              </w:rPr>
            </w:pPr>
            <w:r w:rsidRPr="004377AC">
              <w:rPr>
                <w:rFonts w:ascii="Comic Sans MS" w:hAnsi="Comic Sans MS"/>
                <w:sz w:val="22"/>
                <w:szCs w:val="22"/>
              </w:rPr>
              <w:t>3</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BECB" w14:textId="2092AAAA" w:rsidR="009B3A36" w:rsidRPr="004377AC" w:rsidRDefault="009B3A36" w:rsidP="00DF3D5B">
            <w:pPr>
              <w:pStyle w:val="TableRowCentered"/>
              <w:jc w:val="left"/>
              <w:rPr>
                <w:rFonts w:ascii="Comic Sans MS" w:hAnsi="Comic Sans MS"/>
                <w:i/>
                <w:sz w:val="22"/>
                <w:szCs w:val="22"/>
              </w:rPr>
            </w:pPr>
            <w:r w:rsidRPr="004377AC">
              <w:rPr>
                <w:rFonts w:ascii="Comic Sans MS" w:hAnsi="Comic Sans MS"/>
                <w:i/>
                <w:sz w:val="22"/>
                <w:szCs w:val="22"/>
              </w:rPr>
              <w:t xml:space="preserve">Maths assessments across the school indicate that disadvantaged children are attaining well below age related expectation. </w:t>
            </w:r>
          </w:p>
        </w:tc>
      </w:tr>
      <w:tr w:rsidR="00E66558" w:rsidRPr="004377AC" w14:paraId="2A7D54FB" w14:textId="77777777" w:rsidTr="00496E65">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62D3FE" w:rsidR="00E66558" w:rsidRPr="004377AC" w:rsidRDefault="009B3A36" w:rsidP="007E31F0">
            <w:pPr>
              <w:pStyle w:val="TableRow"/>
              <w:jc w:val="center"/>
              <w:rPr>
                <w:rFonts w:ascii="Comic Sans MS" w:hAnsi="Comic Sans MS"/>
                <w:sz w:val="22"/>
                <w:szCs w:val="22"/>
              </w:rPr>
            </w:pPr>
            <w:r w:rsidRPr="004377AC">
              <w:rPr>
                <w:rFonts w:ascii="Comic Sans MS" w:hAnsi="Comic Sans MS"/>
                <w:sz w:val="22"/>
                <w:szCs w:val="22"/>
              </w:rPr>
              <w:t>4</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91257B8" w:rsidR="00E66558" w:rsidRPr="004377AC" w:rsidRDefault="00DF3D5B" w:rsidP="00DA3CC8">
            <w:pPr>
              <w:pStyle w:val="TableRowCentered"/>
              <w:jc w:val="left"/>
              <w:rPr>
                <w:rFonts w:ascii="Comic Sans MS" w:hAnsi="Comic Sans MS"/>
                <w:i/>
                <w:iCs/>
                <w:sz w:val="22"/>
              </w:rPr>
            </w:pPr>
            <w:r w:rsidRPr="004377AC">
              <w:rPr>
                <w:rFonts w:ascii="Comic Sans MS" w:hAnsi="Comic Sans MS"/>
                <w:i/>
                <w:iCs/>
                <w:sz w:val="22"/>
              </w:rPr>
              <w:t xml:space="preserve">Observations and discussions with children and their families indicate a high level of social and emotional difficulties in disadvantaged children.  </w:t>
            </w:r>
            <w:r w:rsidR="00DA3CC8" w:rsidRPr="004377AC">
              <w:rPr>
                <w:rFonts w:ascii="Comic Sans MS" w:hAnsi="Comic Sans MS"/>
                <w:i/>
                <w:iCs/>
                <w:sz w:val="22"/>
              </w:rPr>
              <w:t>Referrals from school staff and social care have significantly increased.</w:t>
            </w:r>
          </w:p>
        </w:tc>
      </w:tr>
      <w:tr w:rsidR="00E66558" w:rsidRPr="004377AC" w14:paraId="2A7D54FE" w14:textId="77777777" w:rsidTr="00496E65">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CCA1EC4" w:rsidR="00E66558" w:rsidRPr="004377AC" w:rsidRDefault="009B3A36" w:rsidP="007E31F0">
            <w:pPr>
              <w:pStyle w:val="TableRow"/>
              <w:jc w:val="center"/>
              <w:rPr>
                <w:rFonts w:ascii="Comic Sans MS" w:hAnsi="Comic Sans MS"/>
                <w:sz w:val="22"/>
                <w:szCs w:val="22"/>
              </w:rPr>
            </w:pPr>
            <w:bookmarkStart w:id="17" w:name="_Toc443397160"/>
            <w:r w:rsidRPr="004377AC">
              <w:rPr>
                <w:rFonts w:ascii="Comic Sans MS" w:hAnsi="Comic Sans MS"/>
                <w:sz w:val="22"/>
                <w:szCs w:val="22"/>
              </w:rPr>
              <w:t>5</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8179C2D" w:rsidR="00E66558" w:rsidRPr="004377AC" w:rsidRDefault="00DA3CC8">
            <w:pPr>
              <w:pStyle w:val="TableRowCentered"/>
              <w:jc w:val="left"/>
              <w:rPr>
                <w:rFonts w:ascii="Comic Sans MS" w:hAnsi="Comic Sans MS"/>
                <w:i/>
                <w:iCs/>
                <w:sz w:val="22"/>
              </w:rPr>
            </w:pPr>
            <w:r w:rsidRPr="004377AC">
              <w:rPr>
                <w:rFonts w:ascii="Comic Sans MS" w:hAnsi="Comic Sans MS"/>
                <w:i/>
                <w:iCs/>
                <w:sz w:val="22"/>
              </w:rPr>
              <w:t>Attendance data for disadvantaged pupils indicates that our children’s attendance is below the national average.</w:t>
            </w:r>
          </w:p>
        </w:tc>
      </w:tr>
    </w:tbl>
    <w:p w14:paraId="6D88723B" w14:textId="77777777" w:rsidR="00496E65" w:rsidRDefault="00496E65" w:rsidP="00496E65">
      <w:pPr>
        <w:pStyle w:val="Heading2"/>
        <w:spacing w:before="0" w:after="0"/>
        <w:rPr>
          <w:rFonts w:ascii="Comic Sans MS" w:hAnsi="Comic Sans MS"/>
          <w:sz w:val="28"/>
          <w:szCs w:val="28"/>
        </w:rPr>
      </w:pPr>
    </w:p>
    <w:p w14:paraId="48AB4525" w14:textId="269340D0" w:rsidR="00496E65" w:rsidRPr="00496E65" w:rsidRDefault="007E31F0" w:rsidP="00496E65">
      <w:pPr>
        <w:pStyle w:val="Heading2"/>
        <w:spacing w:before="0" w:after="0"/>
        <w:rPr>
          <w:rFonts w:ascii="Comic Sans MS" w:hAnsi="Comic Sans MS"/>
          <w:sz w:val="28"/>
          <w:szCs w:val="28"/>
        </w:rPr>
      </w:pPr>
      <w:r>
        <w:rPr>
          <w:rFonts w:ascii="Comic Sans MS" w:hAnsi="Comic Sans MS"/>
          <w:sz w:val="28"/>
          <w:szCs w:val="28"/>
        </w:rPr>
        <w:t>Intended O</w:t>
      </w:r>
      <w:r w:rsidR="009D71E8" w:rsidRPr="004377AC">
        <w:rPr>
          <w:rFonts w:ascii="Comic Sans MS" w:hAnsi="Comic Sans MS"/>
          <w:sz w:val="28"/>
          <w:szCs w:val="28"/>
        </w:rPr>
        <w:t xml:space="preserve">utcomes </w:t>
      </w:r>
    </w:p>
    <w:p w14:paraId="2A7D5500" w14:textId="3A7FD780" w:rsidR="00E66558" w:rsidRDefault="003F0FD8" w:rsidP="00496E65">
      <w:pPr>
        <w:spacing w:after="0" w:line="240" w:lineRule="auto"/>
        <w:rPr>
          <w:rFonts w:ascii="Comic Sans MS" w:hAnsi="Comic Sans MS"/>
          <w:color w:val="auto"/>
          <w:sz w:val="22"/>
          <w:szCs w:val="22"/>
        </w:rPr>
      </w:pPr>
      <w:r>
        <w:rPr>
          <w:rFonts w:ascii="Comic Sans MS" w:hAnsi="Comic Sans MS"/>
          <w:color w:val="auto"/>
          <w:sz w:val="22"/>
          <w:szCs w:val="22"/>
        </w:rPr>
        <w:t xml:space="preserve">These intended </w:t>
      </w:r>
      <w:r w:rsidR="009D71E8" w:rsidRPr="00496E65">
        <w:rPr>
          <w:rFonts w:ascii="Comic Sans MS" w:hAnsi="Comic Sans MS"/>
          <w:color w:val="auto"/>
          <w:sz w:val="22"/>
          <w:szCs w:val="22"/>
        </w:rPr>
        <w:t xml:space="preserve">outcomes </w:t>
      </w:r>
      <w:r>
        <w:rPr>
          <w:rFonts w:ascii="Comic Sans MS" w:hAnsi="Comic Sans MS"/>
          <w:color w:val="auto"/>
          <w:sz w:val="22"/>
          <w:szCs w:val="22"/>
        </w:rPr>
        <w:t xml:space="preserve">explain </w:t>
      </w:r>
      <w:r w:rsidR="009D71E8" w:rsidRPr="00496E65">
        <w:rPr>
          <w:rFonts w:ascii="Comic Sans MS" w:hAnsi="Comic Sans MS"/>
          <w:color w:val="auto"/>
          <w:sz w:val="22"/>
          <w:szCs w:val="22"/>
        </w:rPr>
        <w:t xml:space="preserve">we are aiming for </w:t>
      </w:r>
      <w:r w:rsidR="009D71E8" w:rsidRPr="00496E65">
        <w:rPr>
          <w:rFonts w:ascii="Comic Sans MS" w:hAnsi="Comic Sans MS"/>
          <w:b/>
          <w:bCs/>
          <w:color w:val="auto"/>
          <w:sz w:val="22"/>
          <w:szCs w:val="22"/>
        </w:rPr>
        <w:t>by the end of our current strategy plan</w:t>
      </w:r>
      <w:r w:rsidR="009D71E8" w:rsidRPr="00496E65">
        <w:rPr>
          <w:rFonts w:ascii="Comic Sans MS" w:hAnsi="Comic Sans MS"/>
          <w:color w:val="auto"/>
          <w:sz w:val="22"/>
          <w:szCs w:val="22"/>
        </w:rPr>
        <w:t>, and how we will measure whether they have been achieved.</w:t>
      </w:r>
    </w:p>
    <w:p w14:paraId="7A2A3D4E" w14:textId="77777777" w:rsidR="00496E65" w:rsidRPr="00496E65" w:rsidRDefault="00496E65" w:rsidP="00496E65">
      <w:pPr>
        <w:spacing w:after="0" w:line="240" w:lineRule="auto"/>
        <w:rPr>
          <w:rFonts w:ascii="Comic Sans MS" w:hAnsi="Comic Sans MS"/>
          <w:sz w:val="16"/>
          <w:szCs w:val="16"/>
        </w:rPr>
      </w:pPr>
    </w:p>
    <w:tbl>
      <w:tblPr>
        <w:tblW w:w="5401" w:type="pct"/>
        <w:tblInd w:w="-318" w:type="dxa"/>
        <w:tblCellMar>
          <w:left w:w="10" w:type="dxa"/>
          <w:right w:w="10" w:type="dxa"/>
        </w:tblCellMar>
        <w:tblLook w:val="04A0" w:firstRow="1" w:lastRow="0" w:firstColumn="1" w:lastColumn="0" w:noHBand="0" w:noVBand="1"/>
      </w:tblPr>
      <w:tblGrid>
        <w:gridCol w:w="4715"/>
        <w:gridCol w:w="5532"/>
      </w:tblGrid>
      <w:tr w:rsidR="00E66558" w:rsidRPr="004377AC" w14:paraId="2A7D5503" w14:textId="77777777" w:rsidTr="00496E65">
        <w:tc>
          <w:tcPr>
            <w:tcW w:w="48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3B66698E" w:rsidR="00E66558" w:rsidRPr="00496E65" w:rsidRDefault="009D71E8" w:rsidP="00496E65">
            <w:pPr>
              <w:pStyle w:val="TableHeader"/>
              <w:rPr>
                <w:rFonts w:ascii="Comic Sans MS" w:hAnsi="Comic Sans MS"/>
                <w:sz w:val="22"/>
                <w:szCs w:val="22"/>
              </w:rPr>
            </w:pPr>
            <w:r w:rsidRPr="00496E65">
              <w:rPr>
                <w:rFonts w:ascii="Comic Sans MS" w:hAnsi="Comic Sans MS"/>
                <w:sz w:val="22"/>
                <w:szCs w:val="22"/>
              </w:rPr>
              <w:t xml:space="preserve">Intended </w:t>
            </w:r>
            <w:r w:rsidR="00496E65" w:rsidRPr="00496E65">
              <w:rPr>
                <w:rFonts w:ascii="Comic Sans MS" w:hAnsi="Comic Sans MS"/>
                <w:sz w:val="22"/>
                <w:szCs w:val="22"/>
              </w:rPr>
              <w:t>O</w:t>
            </w:r>
            <w:r w:rsidRPr="00496E65">
              <w:rPr>
                <w:rFonts w:ascii="Comic Sans MS" w:hAnsi="Comic Sans MS"/>
                <w:sz w:val="22"/>
                <w:szCs w:val="22"/>
              </w:rPr>
              <w:t>utcome</w:t>
            </w:r>
          </w:p>
        </w:tc>
        <w:tc>
          <w:tcPr>
            <w:tcW w:w="5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49539F77" w:rsidR="00E66558" w:rsidRPr="00496E65" w:rsidRDefault="00496E65" w:rsidP="00496E65">
            <w:pPr>
              <w:pStyle w:val="TableHeader"/>
              <w:rPr>
                <w:rFonts w:ascii="Comic Sans MS" w:hAnsi="Comic Sans MS"/>
                <w:sz w:val="22"/>
                <w:szCs w:val="22"/>
              </w:rPr>
            </w:pPr>
            <w:r w:rsidRPr="00496E65">
              <w:rPr>
                <w:rFonts w:ascii="Comic Sans MS" w:hAnsi="Comic Sans MS"/>
                <w:sz w:val="22"/>
                <w:szCs w:val="22"/>
              </w:rPr>
              <w:t>Success C</w:t>
            </w:r>
            <w:r w:rsidR="009D71E8" w:rsidRPr="00496E65">
              <w:rPr>
                <w:rFonts w:ascii="Comic Sans MS" w:hAnsi="Comic Sans MS"/>
                <w:sz w:val="22"/>
                <w:szCs w:val="22"/>
              </w:rPr>
              <w:t>riteria</w:t>
            </w:r>
          </w:p>
        </w:tc>
      </w:tr>
      <w:tr w:rsidR="00E66558" w:rsidRPr="004377AC" w14:paraId="2A7D5506" w14:textId="77777777" w:rsidTr="00496E65">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B4C63EC" w:rsidR="00E66558" w:rsidRPr="004377AC" w:rsidRDefault="00AB0D1D" w:rsidP="00AB0D1D">
            <w:pPr>
              <w:pStyle w:val="TableRow"/>
              <w:rPr>
                <w:rFonts w:ascii="Comic Sans MS" w:hAnsi="Comic Sans MS"/>
                <w:i/>
              </w:rPr>
            </w:pPr>
            <w:r w:rsidRPr="004377AC">
              <w:rPr>
                <w:rFonts w:ascii="Comic Sans MS" w:hAnsi="Comic Sans MS"/>
                <w:i/>
                <w:iCs/>
                <w:sz w:val="22"/>
                <w:szCs w:val="22"/>
              </w:rPr>
              <w:t>Improved oral language and vocabulary among all pupils including disadvantaged children.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599CCF7" w:rsidR="00E66558" w:rsidRPr="004377AC" w:rsidRDefault="006672B7" w:rsidP="00227CAC">
            <w:pPr>
              <w:pStyle w:val="TableRowCentered"/>
              <w:jc w:val="left"/>
              <w:rPr>
                <w:rFonts w:ascii="Comic Sans MS" w:hAnsi="Comic Sans MS"/>
                <w:i/>
                <w:sz w:val="22"/>
                <w:szCs w:val="22"/>
              </w:rPr>
            </w:pPr>
            <w:r w:rsidRPr="004377AC">
              <w:rPr>
                <w:rFonts w:ascii="Comic Sans MS" w:hAnsi="Comic Sans MS"/>
                <w:i/>
                <w:sz w:val="22"/>
                <w:szCs w:val="22"/>
              </w:rPr>
              <w:t>Children demonstrate</w:t>
            </w:r>
            <w:r w:rsidR="00227CAC" w:rsidRPr="004377AC">
              <w:rPr>
                <w:rFonts w:ascii="Comic Sans MS" w:hAnsi="Comic Sans MS"/>
                <w:i/>
                <w:sz w:val="22"/>
                <w:szCs w:val="22"/>
              </w:rPr>
              <w:t xml:space="preserve"> improved oral language skills and use of vocabulary.  This is evidenced though pupil voice, book looks and formative assessments</w:t>
            </w:r>
            <w:r w:rsidR="00496E65">
              <w:rPr>
                <w:rFonts w:ascii="Comic Sans MS" w:hAnsi="Comic Sans MS"/>
                <w:i/>
                <w:sz w:val="22"/>
                <w:szCs w:val="22"/>
              </w:rPr>
              <w:t>.  Summative assessments are being</w:t>
            </w:r>
            <w:r w:rsidR="00227CAC" w:rsidRPr="004377AC">
              <w:rPr>
                <w:rFonts w:ascii="Comic Sans MS" w:hAnsi="Comic Sans MS"/>
                <w:i/>
                <w:sz w:val="22"/>
                <w:szCs w:val="22"/>
              </w:rPr>
              <w:t xml:space="preserve"> used with the support of outside agencies where appropriate.</w:t>
            </w:r>
          </w:p>
        </w:tc>
      </w:tr>
      <w:tr w:rsidR="00E66558" w:rsidRPr="004377AC" w14:paraId="2A7D5509" w14:textId="77777777" w:rsidTr="00496E65">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F6602E0" w:rsidR="00E66558" w:rsidRPr="004377AC" w:rsidRDefault="00AB0D1D" w:rsidP="00AB0D1D">
            <w:pPr>
              <w:pStyle w:val="TableRow"/>
              <w:rPr>
                <w:rFonts w:ascii="Comic Sans MS" w:hAnsi="Comic Sans MS"/>
                <w:i/>
                <w:sz w:val="22"/>
                <w:szCs w:val="22"/>
              </w:rPr>
            </w:pPr>
            <w:r w:rsidRPr="004377AC">
              <w:rPr>
                <w:rFonts w:ascii="Comic Sans MS" w:hAnsi="Comic Sans MS"/>
                <w:i/>
                <w:sz w:val="22"/>
                <w:szCs w:val="22"/>
              </w:rPr>
              <w:t xml:space="preserve">Improved reading and phonics attainment for all pupils including disadvantaged children.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2D512FB" w:rsidR="00E66558" w:rsidRPr="004377AC" w:rsidRDefault="00496E65" w:rsidP="00496E65">
            <w:pPr>
              <w:pStyle w:val="TableRowCentered"/>
              <w:jc w:val="left"/>
              <w:rPr>
                <w:rFonts w:ascii="Comic Sans MS" w:hAnsi="Comic Sans MS"/>
                <w:i/>
                <w:sz w:val="22"/>
                <w:szCs w:val="22"/>
              </w:rPr>
            </w:pPr>
            <w:r>
              <w:rPr>
                <w:rFonts w:ascii="Comic Sans MS" w:hAnsi="Comic Sans MS"/>
                <w:i/>
                <w:sz w:val="22"/>
                <w:szCs w:val="22"/>
              </w:rPr>
              <w:t>Annual statutory r</w:t>
            </w:r>
            <w:r w:rsidR="00227CAC" w:rsidRPr="004377AC">
              <w:rPr>
                <w:rFonts w:ascii="Comic Sans MS" w:hAnsi="Comic Sans MS"/>
                <w:i/>
                <w:sz w:val="22"/>
                <w:szCs w:val="22"/>
              </w:rPr>
              <w:t>eading assessment</w:t>
            </w:r>
            <w:r>
              <w:rPr>
                <w:rFonts w:ascii="Comic Sans MS" w:hAnsi="Comic Sans MS"/>
                <w:i/>
                <w:sz w:val="22"/>
                <w:szCs w:val="22"/>
              </w:rPr>
              <w:t xml:space="preserve">s including those conducted in 2023/2024 indicate </w:t>
            </w:r>
            <w:r w:rsidR="00227CAC" w:rsidRPr="004377AC">
              <w:rPr>
                <w:rFonts w:ascii="Comic Sans MS" w:hAnsi="Comic Sans MS"/>
                <w:i/>
                <w:sz w:val="22"/>
                <w:szCs w:val="22"/>
              </w:rPr>
              <w:t>an increased number</w:t>
            </w:r>
            <w:r>
              <w:rPr>
                <w:rFonts w:ascii="Comic Sans MS" w:hAnsi="Comic Sans MS"/>
                <w:i/>
                <w:sz w:val="22"/>
                <w:szCs w:val="22"/>
              </w:rPr>
              <w:t xml:space="preserve"> of disadvantaged pupils attaining Age Related Expectations and Greater Depth </w:t>
            </w:r>
            <w:r w:rsidR="00227CAC" w:rsidRPr="004377AC">
              <w:rPr>
                <w:rFonts w:ascii="Comic Sans MS" w:hAnsi="Comic Sans MS"/>
                <w:i/>
                <w:sz w:val="22"/>
                <w:szCs w:val="22"/>
              </w:rPr>
              <w:t xml:space="preserve">at the end of KS2.  </w:t>
            </w:r>
            <w:r>
              <w:rPr>
                <w:rFonts w:ascii="Comic Sans MS" w:hAnsi="Comic Sans MS"/>
                <w:i/>
                <w:sz w:val="22"/>
                <w:szCs w:val="22"/>
              </w:rPr>
              <w:t>Annual statutory a</w:t>
            </w:r>
            <w:r w:rsidR="00227CAC" w:rsidRPr="004377AC">
              <w:rPr>
                <w:rFonts w:ascii="Comic Sans MS" w:hAnsi="Comic Sans MS"/>
                <w:i/>
                <w:sz w:val="22"/>
                <w:szCs w:val="22"/>
              </w:rPr>
              <w:t>ssessment</w:t>
            </w:r>
            <w:r w:rsidR="006672B7" w:rsidRPr="004377AC">
              <w:rPr>
                <w:rFonts w:ascii="Comic Sans MS" w:hAnsi="Comic Sans MS"/>
                <w:i/>
                <w:sz w:val="22"/>
                <w:szCs w:val="22"/>
              </w:rPr>
              <w:t>s in phonics screening indicate</w:t>
            </w:r>
            <w:r w:rsidR="00227CAC" w:rsidRPr="004377AC">
              <w:rPr>
                <w:rFonts w:ascii="Comic Sans MS" w:hAnsi="Comic Sans MS"/>
                <w:i/>
                <w:sz w:val="22"/>
                <w:szCs w:val="22"/>
              </w:rPr>
              <w:t xml:space="preserve"> a high</w:t>
            </w:r>
            <w:r>
              <w:rPr>
                <w:rFonts w:ascii="Comic Sans MS" w:hAnsi="Comic Sans MS"/>
                <w:i/>
                <w:sz w:val="22"/>
                <w:szCs w:val="22"/>
              </w:rPr>
              <w:t>er</w:t>
            </w:r>
            <w:r w:rsidR="00227CAC" w:rsidRPr="004377AC">
              <w:rPr>
                <w:rFonts w:ascii="Comic Sans MS" w:hAnsi="Comic Sans MS"/>
                <w:i/>
                <w:sz w:val="22"/>
                <w:szCs w:val="22"/>
              </w:rPr>
              <w:t xml:space="preserve"> number of disadvantaged children meet the expected pass rate.</w:t>
            </w:r>
          </w:p>
        </w:tc>
      </w:tr>
      <w:tr w:rsidR="006672B7" w:rsidRPr="004377AC" w14:paraId="6227CC2E" w14:textId="77777777" w:rsidTr="00496E65">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50F3" w14:textId="1FB2DCC3" w:rsidR="006672B7" w:rsidRPr="004377AC" w:rsidRDefault="006672B7" w:rsidP="00AB0D1D">
            <w:pPr>
              <w:pStyle w:val="TableRow"/>
              <w:rPr>
                <w:rFonts w:ascii="Comic Sans MS" w:hAnsi="Comic Sans MS"/>
                <w:i/>
                <w:sz w:val="22"/>
                <w:szCs w:val="22"/>
              </w:rPr>
            </w:pPr>
            <w:r w:rsidRPr="004377AC">
              <w:rPr>
                <w:rFonts w:ascii="Comic Sans MS" w:hAnsi="Comic Sans MS"/>
                <w:i/>
                <w:sz w:val="22"/>
                <w:szCs w:val="22"/>
              </w:rPr>
              <w:t>Improved maths attainment for disadvantaged pupils by the end of KS2.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33E6" w14:textId="355A7A33" w:rsidR="006672B7" w:rsidRPr="004377AC" w:rsidRDefault="00496E65" w:rsidP="00496E65">
            <w:pPr>
              <w:pStyle w:val="TableRowCentered"/>
              <w:jc w:val="left"/>
              <w:rPr>
                <w:rFonts w:ascii="Comic Sans MS" w:hAnsi="Comic Sans MS"/>
                <w:i/>
                <w:sz w:val="22"/>
                <w:szCs w:val="22"/>
              </w:rPr>
            </w:pPr>
            <w:r>
              <w:rPr>
                <w:rFonts w:ascii="Comic Sans MS" w:hAnsi="Comic Sans MS"/>
                <w:i/>
                <w:sz w:val="22"/>
                <w:szCs w:val="22"/>
              </w:rPr>
              <w:t>Annual statutory m</w:t>
            </w:r>
            <w:r w:rsidR="006672B7" w:rsidRPr="004377AC">
              <w:rPr>
                <w:rFonts w:ascii="Comic Sans MS" w:hAnsi="Comic Sans MS"/>
                <w:i/>
                <w:sz w:val="22"/>
                <w:szCs w:val="22"/>
              </w:rPr>
              <w:t xml:space="preserve">aths assessment </w:t>
            </w:r>
            <w:r>
              <w:rPr>
                <w:rFonts w:ascii="Comic Sans MS" w:hAnsi="Comic Sans MS"/>
                <w:i/>
                <w:sz w:val="22"/>
                <w:szCs w:val="22"/>
              </w:rPr>
              <w:t xml:space="preserve">including those conducted </w:t>
            </w:r>
            <w:r w:rsidR="006672B7" w:rsidRPr="004377AC">
              <w:rPr>
                <w:rFonts w:ascii="Comic Sans MS" w:hAnsi="Comic Sans MS"/>
                <w:i/>
                <w:sz w:val="22"/>
                <w:szCs w:val="22"/>
              </w:rPr>
              <w:t xml:space="preserve">in 2023/2024 indicate that an increased number of disadvantaged pupils </w:t>
            </w:r>
            <w:r>
              <w:rPr>
                <w:rFonts w:ascii="Comic Sans MS" w:hAnsi="Comic Sans MS"/>
                <w:i/>
                <w:sz w:val="22"/>
                <w:szCs w:val="22"/>
              </w:rPr>
              <w:t xml:space="preserve">Age Related Expectations and Greater Depth </w:t>
            </w:r>
            <w:r w:rsidRPr="004377AC">
              <w:rPr>
                <w:rFonts w:ascii="Comic Sans MS" w:hAnsi="Comic Sans MS"/>
                <w:i/>
                <w:sz w:val="22"/>
                <w:szCs w:val="22"/>
              </w:rPr>
              <w:t>at the end of KS2</w:t>
            </w:r>
            <w:r>
              <w:rPr>
                <w:rFonts w:ascii="Comic Sans MS" w:hAnsi="Comic Sans MS"/>
                <w:i/>
                <w:sz w:val="22"/>
                <w:szCs w:val="22"/>
              </w:rPr>
              <w:t>.</w:t>
            </w:r>
          </w:p>
        </w:tc>
      </w:tr>
      <w:tr w:rsidR="00B77E05" w:rsidRPr="004377AC" w14:paraId="3A32FEF4" w14:textId="77777777" w:rsidTr="00496E65">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4B6B" w14:textId="7C8F4F27" w:rsidR="00B77E05" w:rsidRPr="004377AC" w:rsidRDefault="00496E65" w:rsidP="00B77E05">
            <w:pPr>
              <w:pStyle w:val="TableRow"/>
              <w:rPr>
                <w:rFonts w:ascii="Comic Sans MS" w:hAnsi="Comic Sans MS"/>
                <w:i/>
                <w:sz w:val="22"/>
                <w:szCs w:val="22"/>
              </w:rPr>
            </w:pPr>
            <w:r>
              <w:rPr>
                <w:rFonts w:ascii="Comic Sans MS" w:hAnsi="Comic Sans MS"/>
                <w:i/>
                <w:sz w:val="22"/>
                <w:szCs w:val="22"/>
              </w:rPr>
              <w:t>A</w:t>
            </w:r>
            <w:r w:rsidR="00B77E05" w:rsidRPr="004377AC">
              <w:rPr>
                <w:rFonts w:ascii="Comic Sans MS" w:hAnsi="Comic Sans MS"/>
                <w:i/>
                <w:sz w:val="22"/>
                <w:szCs w:val="22"/>
              </w:rPr>
              <w:t>chieve and sustain improved wellbeing for all children including disadvantaged.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0948" w14:textId="4A897C94" w:rsidR="00B77E05" w:rsidRPr="004377AC" w:rsidRDefault="000B58DA" w:rsidP="00C13978">
            <w:pPr>
              <w:pStyle w:val="TableRowCentered"/>
              <w:jc w:val="left"/>
              <w:rPr>
                <w:rFonts w:ascii="Comic Sans MS" w:hAnsi="Comic Sans MS"/>
                <w:i/>
                <w:sz w:val="22"/>
                <w:szCs w:val="22"/>
              </w:rPr>
            </w:pPr>
            <w:r w:rsidRPr="004377AC">
              <w:rPr>
                <w:rFonts w:ascii="Comic Sans MS" w:hAnsi="Comic Sans MS"/>
                <w:i/>
                <w:sz w:val="22"/>
                <w:szCs w:val="22"/>
              </w:rPr>
              <w:t xml:space="preserve">Qualitative assessments demonstrate high levels of wellbeing in all pupils.  This </w:t>
            </w:r>
            <w:r w:rsidR="00C13978">
              <w:rPr>
                <w:rFonts w:ascii="Comic Sans MS" w:hAnsi="Comic Sans MS"/>
                <w:i/>
                <w:sz w:val="22"/>
                <w:szCs w:val="22"/>
              </w:rPr>
              <w:t xml:space="preserve">is </w:t>
            </w:r>
            <w:r w:rsidRPr="004377AC">
              <w:rPr>
                <w:rFonts w:ascii="Comic Sans MS" w:hAnsi="Comic Sans MS"/>
                <w:i/>
                <w:sz w:val="22"/>
                <w:szCs w:val="22"/>
              </w:rPr>
              <w:t xml:space="preserve">evidenced through pupil voice, </w:t>
            </w:r>
            <w:r w:rsidR="00C13978">
              <w:rPr>
                <w:rFonts w:ascii="Comic Sans MS" w:hAnsi="Comic Sans MS"/>
                <w:i/>
                <w:sz w:val="22"/>
                <w:szCs w:val="22"/>
              </w:rPr>
              <w:t xml:space="preserve">questionnaires where appropriate and </w:t>
            </w:r>
            <w:r w:rsidRPr="004377AC">
              <w:rPr>
                <w:rFonts w:ascii="Comic Sans MS" w:hAnsi="Comic Sans MS"/>
                <w:i/>
                <w:sz w:val="22"/>
                <w:szCs w:val="22"/>
              </w:rPr>
              <w:t>dis</w:t>
            </w:r>
            <w:r w:rsidR="00C13978">
              <w:rPr>
                <w:rFonts w:ascii="Comic Sans MS" w:hAnsi="Comic Sans MS"/>
                <w:i/>
                <w:sz w:val="22"/>
                <w:szCs w:val="22"/>
              </w:rPr>
              <w:t>cussion with staff and parents.</w:t>
            </w:r>
          </w:p>
        </w:tc>
      </w:tr>
      <w:tr w:rsidR="00B77E05" w:rsidRPr="004377AC" w14:paraId="0736EF95" w14:textId="77777777" w:rsidTr="00496E65">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5E88" w14:textId="025D09DF" w:rsidR="00B77E05" w:rsidRPr="004377AC" w:rsidRDefault="00496E65" w:rsidP="00B77E05">
            <w:pPr>
              <w:pStyle w:val="TableRow"/>
              <w:rPr>
                <w:rFonts w:ascii="Comic Sans MS" w:hAnsi="Comic Sans MS"/>
                <w:i/>
                <w:sz w:val="22"/>
                <w:szCs w:val="22"/>
              </w:rPr>
            </w:pPr>
            <w:r>
              <w:rPr>
                <w:rFonts w:ascii="Comic Sans MS" w:hAnsi="Comic Sans MS"/>
                <w:i/>
                <w:sz w:val="22"/>
                <w:szCs w:val="22"/>
              </w:rPr>
              <w:t>A</w:t>
            </w:r>
            <w:r w:rsidR="00B77E05" w:rsidRPr="004377AC">
              <w:rPr>
                <w:rFonts w:ascii="Comic Sans MS" w:hAnsi="Comic Sans MS"/>
                <w:i/>
                <w:sz w:val="22"/>
                <w:szCs w:val="22"/>
              </w:rPr>
              <w:t>chieve and sustain improved attendance for all children including disadvantaged.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7D0C" w14:textId="5F368C7B" w:rsidR="00B77E05" w:rsidRPr="004377AC" w:rsidRDefault="000B58DA">
            <w:pPr>
              <w:pStyle w:val="TableRowCentered"/>
              <w:jc w:val="left"/>
              <w:rPr>
                <w:rFonts w:ascii="Comic Sans MS" w:hAnsi="Comic Sans MS"/>
                <w:i/>
                <w:sz w:val="22"/>
                <w:szCs w:val="22"/>
              </w:rPr>
            </w:pPr>
            <w:r w:rsidRPr="004377AC">
              <w:rPr>
                <w:rFonts w:ascii="Comic Sans MS" w:hAnsi="Comic Sans MS"/>
                <w:i/>
                <w:sz w:val="22"/>
                <w:szCs w:val="22"/>
              </w:rPr>
              <w:t>Attendance for all pupils is in line with the national average and the gap between disadvantaged pupils and non-disadvantaged is reduced.</w:t>
            </w:r>
          </w:p>
        </w:tc>
      </w:tr>
    </w:tbl>
    <w:p w14:paraId="2A06959E" w14:textId="14AD9044" w:rsidR="00120AB1" w:rsidRPr="004377AC" w:rsidRDefault="00120AB1" w:rsidP="00C13978">
      <w:pPr>
        <w:suppressAutoHyphens w:val="0"/>
        <w:spacing w:after="0" w:line="240" w:lineRule="auto"/>
        <w:rPr>
          <w:rFonts w:ascii="Comic Sans MS" w:hAnsi="Comic Sans MS"/>
          <w:b/>
          <w:color w:val="104F75"/>
          <w:sz w:val="32"/>
          <w:szCs w:val="32"/>
        </w:rPr>
      </w:pPr>
    </w:p>
    <w:p w14:paraId="2A7D5512" w14:textId="5EDCF43A" w:rsidR="00E66558" w:rsidRPr="004377AC" w:rsidRDefault="00C13978" w:rsidP="00C13978">
      <w:pPr>
        <w:pStyle w:val="Heading2"/>
        <w:spacing w:before="0" w:after="0"/>
        <w:rPr>
          <w:rFonts w:ascii="Comic Sans MS" w:hAnsi="Comic Sans MS"/>
          <w:sz w:val="28"/>
          <w:szCs w:val="28"/>
        </w:rPr>
      </w:pPr>
      <w:r>
        <w:rPr>
          <w:rFonts w:ascii="Comic Sans MS" w:hAnsi="Comic Sans MS"/>
          <w:sz w:val="28"/>
          <w:szCs w:val="28"/>
        </w:rPr>
        <w:t>Activity in this Academic Y</w:t>
      </w:r>
      <w:r w:rsidR="009D71E8" w:rsidRPr="004377AC">
        <w:rPr>
          <w:rFonts w:ascii="Comic Sans MS" w:hAnsi="Comic Sans MS"/>
          <w:sz w:val="28"/>
          <w:szCs w:val="28"/>
        </w:rPr>
        <w:t>ear</w:t>
      </w:r>
    </w:p>
    <w:p w14:paraId="2A7D5513" w14:textId="445E0241" w:rsidR="00E66558" w:rsidRPr="00C13978" w:rsidRDefault="003F0FD8" w:rsidP="00C13978">
      <w:pPr>
        <w:spacing w:after="0"/>
        <w:rPr>
          <w:rFonts w:ascii="Comic Sans MS" w:hAnsi="Comic Sans MS"/>
          <w:sz w:val="22"/>
          <w:szCs w:val="22"/>
        </w:rPr>
      </w:pPr>
      <w:r>
        <w:rPr>
          <w:rFonts w:ascii="Comic Sans MS" w:hAnsi="Comic Sans MS"/>
          <w:sz w:val="22"/>
          <w:szCs w:val="22"/>
        </w:rPr>
        <w:t>These activities de</w:t>
      </w:r>
      <w:r w:rsidRPr="003B2E9A">
        <w:rPr>
          <w:rFonts w:ascii="Comic Sans MS" w:hAnsi="Comic Sans MS"/>
          <w:sz w:val="22"/>
          <w:szCs w:val="22"/>
        </w:rPr>
        <w:t>tail</w:t>
      </w:r>
      <w:r w:rsidR="009D71E8" w:rsidRPr="003B2E9A">
        <w:rPr>
          <w:rFonts w:ascii="Comic Sans MS" w:hAnsi="Comic Sans MS"/>
          <w:sz w:val="22"/>
          <w:szCs w:val="22"/>
        </w:rPr>
        <w:t xml:space="preserve"> how we intend to spend our pupil premium (and recovery premium funding) </w:t>
      </w:r>
      <w:r w:rsidR="009D71E8" w:rsidRPr="003B2E9A">
        <w:rPr>
          <w:rFonts w:ascii="Comic Sans MS" w:hAnsi="Comic Sans MS"/>
          <w:b/>
          <w:bCs/>
          <w:sz w:val="22"/>
          <w:szCs w:val="22"/>
        </w:rPr>
        <w:t>this academic</w:t>
      </w:r>
      <w:r w:rsidR="009D71E8" w:rsidRPr="00C13978">
        <w:rPr>
          <w:rFonts w:ascii="Comic Sans MS" w:hAnsi="Comic Sans MS"/>
          <w:b/>
          <w:bCs/>
          <w:sz w:val="22"/>
          <w:szCs w:val="22"/>
        </w:rPr>
        <w:t xml:space="preserve"> year</w:t>
      </w:r>
      <w:r w:rsidR="009D71E8" w:rsidRPr="00C13978">
        <w:rPr>
          <w:rFonts w:ascii="Comic Sans MS" w:hAnsi="Comic Sans MS"/>
          <w:sz w:val="22"/>
          <w:szCs w:val="22"/>
        </w:rPr>
        <w:t xml:space="preserve"> to address the challenges listed above.</w:t>
      </w:r>
    </w:p>
    <w:p w14:paraId="5D923F51" w14:textId="77777777" w:rsidR="00C13978" w:rsidRPr="00C13978" w:rsidRDefault="00C13978" w:rsidP="00C13978">
      <w:pPr>
        <w:spacing w:after="0"/>
        <w:rPr>
          <w:rFonts w:ascii="Comic Sans MS" w:hAnsi="Comic Sans MS"/>
          <w:sz w:val="16"/>
          <w:szCs w:val="16"/>
        </w:rPr>
      </w:pPr>
    </w:p>
    <w:p w14:paraId="2A7D5514" w14:textId="70F7C342" w:rsidR="00E66558" w:rsidRPr="004377AC" w:rsidRDefault="009D71E8" w:rsidP="00C13978">
      <w:pPr>
        <w:pStyle w:val="Heading3"/>
        <w:spacing w:before="0" w:after="0"/>
        <w:rPr>
          <w:rFonts w:ascii="Comic Sans MS" w:hAnsi="Comic Sans MS"/>
        </w:rPr>
      </w:pPr>
      <w:r w:rsidRPr="004377AC">
        <w:rPr>
          <w:rFonts w:ascii="Comic Sans MS" w:hAnsi="Comic Sans MS"/>
        </w:rPr>
        <w:t xml:space="preserve">Teaching </w:t>
      </w:r>
    </w:p>
    <w:p w14:paraId="2A7D5515" w14:textId="597DBCD3" w:rsidR="00E66558" w:rsidRPr="00C13978" w:rsidRDefault="009D71E8">
      <w:pPr>
        <w:rPr>
          <w:rFonts w:ascii="Comic Sans MS" w:hAnsi="Comic Sans MS"/>
          <w:sz w:val="22"/>
          <w:szCs w:val="22"/>
        </w:rPr>
      </w:pPr>
      <w:r w:rsidRPr="00C13978">
        <w:rPr>
          <w:rFonts w:ascii="Comic Sans MS" w:hAnsi="Comic Sans MS"/>
          <w:sz w:val="22"/>
          <w:szCs w:val="22"/>
        </w:rPr>
        <w:t xml:space="preserve">Budgeted </w:t>
      </w:r>
      <w:r w:rsidRPr="009E2813">
        <w:rPr>
          <w:rFonts w:ascii="Comic Sans MS" w:hAnsi="Comic Sans MS"/>
          <w:sz w:val="22"/>
          <w:szCs w:val="22"/>
        </w:rPr>
        <w:t>cost:</w:t>
      </w:r>
      <w:r w:rsidR="004377AC" w:rsidRPr="009E2813">
        <w:rPr>
          <w:rFonts w:ascii="Comic Sans MS" w:hAnsi="Comic Sans MS"/>
          <w:sz w:val="22"/>
          <w:szCs w:val="22"/>
        </w:rPr>
        <w:t xml:space="preserve"> </w:t>
      </w:r>
      <w:r w:rsidRPr="009E2813">
        <w:rPr>
          <w:rFonts w:ascii="Comic Sans MS" w:hAnsi="Comic Sans MS"/>
          <w:sz w:val="22"/>
          <w:szCs w:val="22"/>
        </w:rPr>
        <w:t xml:space="preserve"> </w:t>
      </w:r>
      <w:r w:rsidRPr="009E2813">
        <w:rPr>
          <w:rFonts w:ascii="Comic Sans MS" w:hAnsi="Comic Sans MS"/>
          <w:b/>
          <w:sz w:val="22"/>
          <w:szCs w:val="22"/>
        </w:rPr>
        <w:t>£</w:t>
      </w:r>
      <w:r w:rsidR="002B7089" w:rsidRPr="009E2813">
        <w:rPr>
          <w:rFonts w:ascii="Comic Sans MS" w:hAnsi="Comic Sans MS"/>
          <w:b/>
          <w:i/>
          <w:iCs/>
          <w:sz w:val="22"/>
          <w:szCs w:val="22"/>
        </w:rPr>
        <w:t>135,000</w:t>
      </w:r>
    </w:p>
    <w:tbl>
      <w:tblPr>
        <w:tblW w:w="5401" w:type="pct"/>
        <w:tblInd w:w="-318" w:type="dxa"/>
        <w:tblLayout w:type="fixed"/>
        <w:tblCellMar>
          <w:left w:w="10" w:type="dxa"/>
          <w:right w:w="10" w:type="dxa"/>
        </w:tblCellMar>
        <w:tblLook w:val="04A0" w:firstRow="1" w:lastRow="0" w:firstColumn="1" w:lastColumn="0" w:noHBand="0" w:noVBand="1"/>
      </w:tblPr>
      <w:tblGrid>
        <w:gridCol w:w="3463"/>
        <w:gridCol w:w="5120"/>
        <w:gridCol w:w="1664"/>
      </w:tblGrid>
      <w:tr w:rsidR="003601E0" w:rsidRPr="004377AC" w14:paraId="2A7D5519" w14:textId="265CFB43" w:rsidTr="00C13978">
        <w:tc>
          <w:tcPr>
            <w:tcW w:w="3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3601E0" w:rsidRPr="00C13978" w:rsidRDefault="003601E0" w:rsidP="00C13978">
            <w:pPr>
              <w:pStyle w:val="TableHeader"/>
              <w:rPr>
                <w:rFonts w:ascii="Comic Sans MS" w:hAnsi="Comic Sans MS"/>
                <w:sz w:val="22"/>
                <w:szCs w:val="22"/>
              </w:rPr>
            </w:pPr>
            <w:r w:rsidRPr="00C13978">
              <w:rPr>
                <w:rFonts w:ascii="Comic Sans MS" w:hAnsi="Comic Sans MS"/>
                <w:sz w:val="22"/>
                <w:szCs w:val="22"/>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711AFD0" w:rsidR="003601E0" w:rsidRPr="00C13978" w:rsidRDefault="00C13978" w:rsidP="00C13978">
            <w:pPr>
              <w:pStyle w:val="TableHeader"/>
              <w:rPr>
                <w:rFonts w:ascii="Comic Sans MS" w:hAnsi="Comic Sans MS"/>
                <w:sz w:val="22"/>
                <w:szCs w:val="22"/>
              </w:rPr>
            </w:pPr>
            <w:r>
              <w:rPr>
                <w:rFonts w:ascii="Comic Sans MS" w:hAnsi="Comic Sans MS"/>
                <w:sz w:val="22"/>
                <w:szCs w:val="22"/>
              </w:rPr>
              <w:t>Evidence that Supports this A</w:t>
            </w:r>
            <w:r w:rsidR="003601E0" w:rsidRPr="00C13978">
              <w:rPr>
                <w:rFonts w:ascii="Comic Sans MS" w:hAnsi="Comic Sans MS"/>
                <w:sz w:val="22"/>
                <w:szCs w:val="22"/>
              </w:rPr>
              <w:t>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123D6AB0" w:rsidR="003601E0" w:rsidRPr="00C13978" w:rsidRDefault="00C13978" w:rsidP="00C13978">
            <w:pPr>
              <w:pStyle w:val="TableHeader"/>
              <w:rPr>
                <w:rFonts w:ascii="Comic Sans MS" w:hAnsi="Comic Sans MS"/>
                <w:sz w:val="22"/>
                <w:szCs w:val="22"/>
              </w:rPr>
            </w:pPr>
            <w:r>
              <w:rPr>
                <w:rFonts w:ascii="Comic Sans MS" w:hAnsi="Comic Sans MS"/>
                <w:sz w:val="22"/>
                <w:szCs w:val="22"/>
              </w:rPr>
              <w:t>Challenge Number(s) A</w:t>
            </w:r>
            <w:r w:rsidR="003601E0" w:rsidRPr="00C13978">
              <w:rPr>
                <w:rFonts w:ascii="Comic Sans MS" w:hAnsi="Comic Sans MS"/>
                <w:sz w:val="22"/>
                <w:szCs w:val="22"/>
              </w:rPr>
              <w:t>ddressed</w:t>
            </w:r>
          </w:p>
        </w:tc>
      </w:tr>
      <w:tr w:rsidR="003601E0" w:rsidRPr="004377AC" w14:paraId="2A7D551D" w14:textId="60E02524" w:rsidTr="00C1397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97498D3" w:rsidR="003601E0" w:rsidRPr="004377AC" w:rsidRDefault="00C13978">
            <w:pPr>
              <w:pStyle w:val="TableRow"/>
              <w:rPr>
                <w:rFonts w:ascii="Comic Sans MS" w:hAnsi="Comic Sans MS"/>
              </w:rPr>
            </w:pPr>
            <w:r>
              <w:rPr>
                <w:rFonts w:ascii="Comic Sans MS" w:hAnsi="Comic Sans MS"/>
                <w:i/>
                <w:iCs/>
                <w:sz w:val="22"/>
                <w:szCs w:val="22"/>
              </w:rPr>
              <w:lastRenderedPageBreak/>
              <w:t xml:space="preserve">Deliver </w:t>
            </w:r>
            <w:r w:rsidR="003601E0" w:rsidRPr="004377AC">
              <w:rPr>
                <w:rFonts w:ascii="Comic Sans MS" w:hAnsi="Comic Sans MS"/>
                <w:i/>
                <w:iCs/>
                <w:sz w:val="22"/>
                <w:szCs w:val="22"/>
              </w:rPr>
              <w:t>CPD to ensure correct administration</w:t>
            </w:r>
            <w:r w:rsidR="007C4ED5">
              <w:rPr>
                <w:rFonts w:ascii="Comic Sans MS" w:hAnsi="Comic Sans MS"/>
                <w:i/>
                <w:iCs/>
                <w:sz w:val="22"/>
                <w:szCs w:val="22"/>
              </w:rPr>
              <w:t xml:space="preserve"> of diagnostic assessments.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E36161D" w:rsidR="003601E0" w:rsidRPr="004377AC" w:rsidRDefault="003601E0" w:rsidP="00C13978">
            <w:pPr>
              <w:pStyle w:val="TableRowCentered"/>
              <w:jc w:val="left"/>
              <w:rPr>
                <w:rFonts w:ascii="Comic Sans MS" w:hAnsi="Comic Sans MS"/>
                <w:sz w:val="22"/>
              </w:rPr>
            </w:pPr>
            <w:r w:rsidRPr="004377AC">
              <w:rPr>
                <w:rFonts w:ascii="Comic Sans MS" w:hAnsi="Comic Sans MS"/>
                <w:sz w:val="22"/>
              </w:rPr>
              <w:t>Standardised tests give information on specific areas of strengths and weaknesses to ensure the correct support.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CE2D7" w14:textId="66E45A88" w:rsidR="003601E0" w:rsidRPr="004377AC" w:rsidRDefault="00EC4AE3" w:rsidP="00C13978">
            <w:pPr>
              <w:pStyle w:val="TableRowCentered"/>
              <w:spacing w:after="0"/>
              <w:rPr>
                <w:rFonts w:ascii="Comic Sans MS" w:hAnsi="Comic Sans MS"/>
                <w:sz w:val="22"/>
              </w:rPr>
            </w:pPr>
            <w:r w:rsidRPr="004377AC">
              <w:rPr>
                <w:rFonts w:ascii="Comic Sans MS" w:hAnsi="Comic Sans MS"/>
                <w:sz w:val="22"/>
              </w:rPr>
              <w:t>1,</w:t>
            </w:r>
            <w:r w:rsidR="00C13978">
              <w:rPr>
                <w:rFonts w:ascii="Comic Sans MS" w:hAnsi="Comic Sans MS"/>
                <w:sz w:val="22"/>
              </w:rPr>
              <w:t xml:space="preserve"> </w:t>
            </w:r>
            <w:r w:rsidRPr="004377AC">
              <w:rPr>
                <w:rFonts w:ascii="Comic Sans MS" w:hAnsi="Comic Sans MS"/>
                <w:sz w:val="22"/>
              </w:rPr>
              <w:t>2,</w:t>
            </w:r>
            <w:r w:rsidR="00C13978">
              <w:rPr>
                <w:rFonts w:ascii="Comic Sans MS" w:hAnsi="Comic Sans MS"/>
                <w:sz w:val="22"/>
              </w:rPr>
              <w:t xml:space="preserve"> </w:t>
            </w:r>
            <w:r w:rsidRPr="004377AC">
              <w:rPr>
                <w:rFonts w:ascii="Comic Sans MS" w:hAnsi="Comic Sans MS"/>
                <w:sz w:val="22"/>
              </w:rPr>
              <w:t>3,</w:t>
            </w:r>
            <w:r w:rsidR="00C13978">
              <w:rPr>
                <w:rFonts w:ascii="Comic Sans MS" w:hAnsi="Comic Sans MS"/>
                <w:sz w:val="22"/>
              </w:rPr>
              <w:t xml:space="preserve"> </w:t>
            </w:r>
            <w:r w:rsidRPr="004377AC">
              <w:rPr>
                <w:rFonts w:ascii="Comic Sans MS" w:hAnsi="Comic Sans MS"/>
                <w:sz w:val="22"/>
              </w:rPr>
              <w:t>4</w:t>
            </w:r>
          </w:p>
          <w:p w14:paraId="2A7D551C" w14:textId="00FC1FC2" w:rsidR="00EC4AE3" w:rsidRPr="004377AC" w:rsidRDefault="00EC4AE3" w:rsidP="00EC4AE3">
            <w:pPr>
              <w:pStyle w:val="TableRowCentered"/>
              <w:spacing w:after="0"/>
              <w:jc w:val="left"/>
              <w:rPr>
                <w:rFonts w:ascii="Comic Sans MS" w:hAnsi="Comic Sans MS"/>
                <w:sz w:val="22"/>
              </w:rPr>
            </w:pPr>
          </w:p>
        </w:tc>
      </w:tr>
      <w:tr w:rsidR="003601E0" w:rsidRPr="004377AC" w14:paraId="2A7D5521" w14:textId="4ED0BF55" w:rsidTr="00C1397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2E56" w14:textId="22AFBE28" w:rsidR="003601E0" w:rsidRPr="004377AC" w:rsidRDefault="003601E0">
            <w:pPr>
              <w:pStyle w:val="TableRow"/>
              <w:rPr>
                <w:rFonts w:ascii="Comic Sans MS" w:hAnsi="Comic Sans MS"/>
                <w:i/>
                <w:sz w:val="22"/>
              </w:rPr>
            </w:pPr>
            <w:r w:rsidRPr="004377AC">
              <w:rPr>
                <w:rFonts w:ascii="Comic Sans MS" w:hAnsi="Comic Sans MS"/>
                <w:i/>
                <w:sz w:val="22"/>
              </w:rPr>
              <w:t>Embed oral language into the curriculum and ensure a high focus on vocabulary in all subjects.</w:t>
            </w:r>
          </w:p>
          <w:p w14:paraId="2A7D551E" w14:textId="5EE44DDF" w:rsidR="003601E0" w:rsidRPr="004377AC" w:rsidRDefault="00C13978" w:rsidP="00C13978">
            <w:pPr>
              <w:pStyle w:val="TableRow"/>
              <w:rPr>
                <w:rFonts w:ascii="Comic Sans MS" w:hAnsi="Comic Sans MS"/>
                <w:i/>
                <w:sz w:val="22"/>
              </w:rPr>
            </w:pPr>
            <w:r>
              <w:rPr>
                <w:rFonts w:ascii="Comic Sans MS" w:hAnsi="Comic Sans MS"/>
                <w:i/>
                <w:sz w:val="22"/>
              </w:rPr>
              <w:t>Fund</w:t>
            </w:r>
            <w:r w:rsidR="003601E0" w:rsidRPr="004377AC">
              <w:rPr>
                <w:rFonts w:ascii="Comic Sans MS" w:hAnsi="Comic Sans MS"/>
                <w:i/>
                <w:sz w:val="22"/>
              </w:rPr>
              <w:t xml:space="preserve"> resources, staff CPD and release time</w:t>
            </w:r>
            <w:r>
              <w:rPr>
                <w:rFonts w:ascii="Comic Sans MS" w:hAnsi="Comic Sans MS"/>
                <w:i/>
                <w:sz w:val="22"/>
              </w:rPr>
              <w:t>.</w:t>
            </w:r>
            <w:r w:rsidR="003601E0" w:rsidRPr="004377AC">
              <w:rPr>
                <w:rFonts w:ascii="Comic Sans MS" w:hAnsi="Comic Sans MS"/>
                <w:i/>
                <w:sz w:val="22"/>
              </w:rPr>
              <w:t xml:space="preserve"> </w:t>
            </w:r>
            <w:r>
              <w:rPr>
                <w:rFonts w:ascii="Comic Sans MS" w:hAnsi="Comic Sans MS"/>
                <w:i/>
                <w:sz w:val="22"/>
              </w:rPr>
              <w:t>Rel</w:t>
            </w:r>
            <w:r w:rsidR="003F0FD8">
              <w:rPr>
                <w:rFonts w:ascii="Comic Sans MS" w:hAnsi="Comic Sans MS"/>
                <w:i/>
                <w:sz w:val="22"/>
              </w:rPr>
              <w:t>ease staff to deliver</w:t>
            </w:r>
            <w:r>
              <w:rPr>
                <w:rFonts w:ascii="Comic Sans MS" w:hAnsi="Comic Sans MS"/>
                <w:i/>
                <w:sz w:val="22"/>
              </w:rPr>
              <w:t xml:space="preserve"> speaking</w:t>
            </w:r>
            <w:r w:rsidR="003601E0" w:rsidRPr="004377AC">
              <w:rPr>
                <w:rFonts w:ascii="Comic Sans MS" w:hAnsi="Comic Sans MS"/>
                <w:i/>
                <w:sz w:val="22"/>
              </w:rPr>
              <w:t xml:space="preserve"> and listening programmes.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D1F3" w14:textId="144B0FB0" w:rsidR="003601E0" w:rsidRDefault="003601E0" w:rsidP="00C13978">
            <w:pPr>
              <w:pStyle w:val="TableRowCentered"/>
              <w:jc w:val="left"/>
              <w:rPr>
                <w:rFonts w:ascii="Comic Sans MS" w:hAnsi="Comic Sans MS"/>
                <w:sz w:val="22"/>
              </w:rPr>
            </w:pPr>
            <w:r w:rsidRPr="004377AC">
              <w:rPr>
                <w:rFonts w:ascii="Comic Sans MS" w:hAnsi="Comic Sans MS"/>
                <w:sz w:val="22"/>
              </w:rPr>
              <w:t>Oral language approaches have a high impact on pupil outcomes.  Training can support adults to ensure they model and develop pupils’ oral language and vocabulary development.</w:t>
            </w:r>
          </w:p>
          <w:p w14:paraId="1AF3C200" w14:textId="77777777" w:rsidR="00F96084" w:rsidRPr="00F96084" w:rsidRDefault="00F96084" w:rsidP="00C13978">
            <w:pPr>
              <w:pStyle w:val="TableRowCentered"/>
              <w:jc w:val="left"/>
              <w:rPr>
                <w:rFonts w:ascii="Comic Sans MS" w:hAnsi="Comic Sans MS"/>
                <w:sz w:val="12"/>
                <w:szCs w:val="12"/>
              </w:rPr>
            </w:pPr>
          </w:p>
          <w:p w14:paraId="2A7D551F" w14:textId="3F27345D" w:rsidR="003601E0" w:rsidRPr="004377AC" w:rsidRDefault="003D3B39">
            <w:pPr>
              <w:pStyle w:val="TableRowCentered"/>
              <w:jc w:val="left"/>
              <w:rPr>
                <w:rFonts w:ascii="Comic Sans MS" w:hAnsi="Comic Sans MS"/>
                <w:sz w:val="22"/>
              </w:rPr>
            </w:pPr>
            <w:hyperlink r:id="rId8" w:history="1">
              <w:r w:rsidR="00EF5506" w:rsidRPr="004377AC">
                <w:rPr>
                  <w:rStyle w:val="Hyperlink"/>
                  <w:rFonts w:ascii="Comic Sans MS" w:hAnsi="Comic Sans MS"/>
                  <w:sz w:val="22"/>
                </w:rPr>
                <w:t>https://educationendowmentfoundation.org.uk/education-evidence/teaching-learning-toolkit/oral-language-interventions</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0CF6" w14:textId="4D9B73C4" w:rsidR="003601E0" w:rsidRPr="004377AC" w:rsidRDefault="00C13978" w:rsidP="00C13978">
            <w:pPr>
              <w:pStyle w:val="TableRowCentered"/>
              <w:rPr>
                <w:rFonts w:ascii="Comic Sans MS" w:hAnsi="Comic Sans MS"/>
                <w:sz w:val="22"/>
              </w:rPr>
            </w:pPr>
            <w:r>
              <w:rPr>
                <w:rFonts w:ascii="Comic Sans MS" w:hAnsi="Comic Sans MS"/>
                <w:sz w:val="22"/>
              </w:rPr>
              <w:t>1</w:t>
            </w:r>
          </w:p>
          <w:p w14:paraId="2A7D5520" w14:textId="12158F6F" w:rsidR="00EC4AE3" w:rsidRPr="004377AC" w:rsidRDefault="00EC4AE3" w:rsidP="002B7089">
            <w:pPr>
              <w:pStyle w:val="TableRowCentered"/>
              <w:jc w:val="left"/>
              <w:rPr>
                <w:rFonts w:ascii="Comic Sans MS" w:hAnsi="Comic Sans MS"/>
                <w:sz w:val="22"/>
              </w:rPr>
            </w:pPr>
          </w:p>
        </w:tc>
      </w:tr>
      <w:tr w:rsidR="003601E0" w:rsidRPr="004377AC" w14:paraId="21131925" w14:textId="77777777" w:rsidTr="00C1397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D13F9" w14:textId="4EC6C17A" w:rsidR="003601E0" w:rsidRPr="004377AC" w:rsidRDefault="003601E0" w:rsidP="006D38D6">
            <w:pPr>
              <w:pStyle w:val="TableRow"/>
              <w:rPr>
                <w:rFonts w:ascii="Comic Sans MS" w:hAnsi="Comic Sans MS"/>
                <w:i/>
                <w:sz w:val="22"/>
              </w:rPr>
            </w:pPr>
            <w:r w:rsidRPr="004377AC">
              <w:rPr>
                <w:rFonts w:ascii="Comic Sans MS" w:hAnsi="Comic Sans MS"/>
                <w:i/>
                <w:sz w:val="22"/>
              </w:rPr>
              <w:t xml:space="preserve">Ensure high quality phonics </w:t>
            </w:r>
            <w:r w:rsidR="00C13978">
              <w:rPr>
                <w:rFonts w:ascii="Comic Sans MS" w:hAnsi="Comic Sans MS"/>
                <w:i/>
                <w:sz w:val="22"/>
              </w:rPr>
              <w:t>and reading teaching is being delivered to</w:t>
            </w:r>
            <w:r w:rsidRPr="004377AC">
              <w:rPr>
                <w:rFonts w:ascii="Comic Sans MS" w:hAnsi="Comic Sans MS"/>
                <w:i/>
                <w:sz w:val="22"/>
              </w:rPr>
              <w:t xml:space="preserve"> all pupils.  </w:t>
            </w:r>
          </w:p>
          <w:p w14:paraId="5840CECA" w14:textId="5AF8430E" w:rsidR="003601E0" w:rsidRPr="004377AC" w:rsidRDefault="00C13978" w:rsidP="006D38D6">
            <w:pPr>
              <w:pStyle w:val="TableRow"/>
              <w:rPr>
                <w:rFonts w:ascii="Comic Sans MS" w:hAnsi="Comic Sans MS"/>
                <w:i/>
                <w:sz w:val="22"/>
              </w:rPr>
            </w:pPr>
            <w:r>
              <w:rPr>
                <w:rFonts w:ascii="Comic Sans MS" w:hAnsi="Comic Sans MS"/>
                <w:i/>
                <w:sz w:val="22"/>
              </w:rPr>
              <w:t xml:space="preserve">Fund </w:t>
            </w:r>
            <w:r w:rsidR="003601E0" w:rsidRPr="004377AC">
              <w:rPr>
                <w:rFonts w:ascii="Comic Sans MS" w:hAnsi="Comic Sans MS"/>
                <w:i/>
                <w:sz w:val="22"/>
              </w:rPr>
              <w:t xml:space="preserve">resources, </w:t>
            </w:r>
            <w:r w:rsidR="007C4ED5">
              <w:rPr>
                <w:rFonts w:ascii="Comic Sans MS" w:hAnsi="Comic Sans MS"/>
                <w:i/>
                <w:sz w:val="22"/>
              </w:rPr>
              <w:t>including a reading recovery programme</w:t>
            </w:r>
            <w:r w:rsidR="003601E0" w:rsidRPr="004377AC">
              <w:rPr>
                <w:rFonts w:ascii="Comic Sans MS" w:hAnsi="Comic Sans MS"/>
                <w:i/>
                <w:sz w:val="22"/>
              </w:rPr>
              <w:t xml:space="preserve"> and </w:t>
            </w:r>
            <w:r w:rsidR="00F96084">
              <w:rPr>
                <w:rFonts w:ascii="Comic Sans MS" w:hAnsi="Comic Sans MS"/>
                <w:i/>
                <w:sz w:val="22"/>
              </w:rPr>
              <w:t>associated reading books.  Deliver high-quality s</w:t>
            </w:r>
            <w:r w:rsidR="003601E0" w:rsidRPr="004377AC">
              <w:rPr>
                <w:rFonts w:ascii="Comic Sans MS" w:hAnsi="Comic Sans MS"/>
                <w:i/>
                <w:sz w:val="22"/>
              </w:rPr>
              <w:t xml:space="preserve">taff CPD and </w:t>
            </w:r>
            <w:r w:rsidR="00F96084">
              <w:rPr>
                <w:rFonts w:ascii="Comic Sans MS" w:hAnsi="Comic Sans MS"/>
                <w:i/>
                <w:sz w:val="22"/>
              </w:rPr>
              <w:t xml:space="preserve">provide </w:t>
            </w:r>
            <w:r w:rsidR="003601E0" w:rsidRPr="004377AC">
              <w:rPr>
                <w:rFonts w:ascii="Comic Sans MS" w:hAnsi="Comic Sans MS"/>
                <w:i/>
                <w:sz w:val="22"/>
              </w:rPr>
              <w:t>release time</w:t>
            </w:r>
            <w:r w:rsidR="00F96084">
              <w:rPr>
                <w:rFonts w:ascii="Comic Sans MS" w:hAnsi="Comic Sans MS"/>
                <w:i/>
                <w:sz w:val="22"/>
              </w:rPr>
              <w:t xml:space="preserve"> for training and monitoring.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3844" w14:textId="01394A17" w:rsidR="00EF5506" w:rsidRDefault="00EF5506" w:rsidP="00F96084">
            <w:pPr>
              <w:pStyle w:val="TableRowCentered"/>
              <w:jc w:val="left"/>
              <w:rPr>
                <w:rFonts w:ascii="Comic Sans MS" w:hAnsi="Comic Sans MS"/>
                <w:sz w:val="22"/>
              </w:rPr>
            </w:pPr>
            <w:r w:rsidRPr="004377AC">
              <w:rPr>
                <w:rFonts w:ascii="Comic Sans MS" w:hAnsi="Comic Sans MS"/>
                <w:sz w:val="22"/>
              </w:rPr>
              <w:t>A systematic approach to teaching phonics has a positive impact overall and in the development of early reading skills, particularly for the children with disadvantaged backgrounds.</w:t>
            </w:r>
            <w:r w:rsidR="006A7D58" w:rsidRPr="004377AC">
              <w:rPr>
                <w:rFonts w:ascii="Comic Sans MS" w:hAnsi="Comic Sans MS"/>
                <w:sz w:val="22"/>
              </w:rPr>
              <w:t xml:space="preserve">  Reading comprehension strategies are high impact for children when taught </w:t>
            </w:r>
            <w:r w:rsidR="00E71438" w:rsidRPr="004377AC">
              <w:rPr>
                <w:rFonts w:ascii="Comic Sans MS" w:hAnsi="Comic Sans MS"/>
                <w:sz w:val="22"/>
              </w:rPr>
              <w:t>explicitly</w:t>
            </w:r>
            <w:r w:rsidR="006A7D58" w:rsidRPr="004377AC">
              <w:rPr>
                <w:rFonts w:ascii="Comic Sans MS" w:hAnsi="Comic Sans MS"/>
                <w:sz w:val="22"/>
              </w:rPr>
              <w:t xml:space="preserve"> and consistently.</w:t>
            </w:r>
          </w:p>
          <w:p w14:paraId="146629BB" w14:textId="77777777" w:rsidR="00F96084" w:rsidRPr="00F96084" w:rsidRDefault="00F96084" w:rsidP="00F96084">
            <w:pPr>
              <w:pStyle w:val="TableRowCentered"/>
              <w:jc w:val="left"/>
              <w:rPr>
                <w:rFonts w:ascii="Comic Sans MS" w:hAnsi="Comic Sans MS"/>
                <w:sz w:val="12"/>
                <w:szCs w:val="12"/>
              </w:rPr>
            </w:pPr>
          </w:p>
          <w:p w14:paraId="4C142A21" w14:textId="0DDBF720" w:rsidR="006A7D58" w:rsidRDefault="003D3B39" w:rsidP="00F96084">
            <w:pPr>
              <w:pStyle w:val="TableRowCentered"/>
              <w:jc w:val="left"/>
              <w:rPr>
                <w:rStyle w:val="Hyperlink"/>
                <w:rFonts w:ascii="Comic Sans MS" w:hAnsi="Comic Sans MS"/>
                <w:sz w:val="22"/>
              </w:rPr>
            </w:pPr>
            <w:hyperlink r:id="rId9" w:history="1">
              <w:r w:rsidR="00EF5506" w:rsidRPr="004377AC">
                <w:rPr>
                  <w:rStyle w:val="Hyperlink"/>
                  <w:rFonts w:ascii="Comic Sans MS" w:hAnsi="Comic Sans MS"/>
                  <w:sz w:val="22"/>
                </w:rPr>
                <w:t>https://educationendowmentfoundation.org.uk/education-evidence/teaching-learning-toolkit/phonics</w:t>
              </w:r>
            </w:hyperlink>
          </w:p>
          <w:p w14:paraId="4AA444E4" w14:textId="77777777" w:rsidR="00F96084" w:rsidRPr="00F96084" w:rsidRDefault="00F96084" w:rsidP="00F96084">
            <w:pPr>
              <w:pStyle w:val="TableRowCentered"/>
              <w:jc w:val="left"/>
              <w:rPr>
                <w:rFonts w:ascii="Comic Sans MS" w:hAnsi="Comic Sans MS"/>
                <w:sz w:val="12"/>
                <w:szCs w:val="12"/>
              </w:rPr>
            </w:pPr>
          </w:p>
          <w:p w14:paraId="494A1118" w14:textId="07D3097B" w:rsidR="00EF5506" w:rsidRPr="004377AC" w:rsidRDefault="003D3B39" w:rsidP="00F96084">
            <w:pPr>
              <w:pStyle w:val="TableRowCentered"/>
              <w:jc w:val="left"/>
              <w:rPr>
                <w:rFonts w:ascii="Comic Sans MS" w:hAnsi="Comic Sans MS"/>
                <w:sz w:val="22"/>
              </w:rPr>
            </w:pPr>
            <w:hyperlink r:id="rId10" w:history="1">
              <w:r w:rsidR="00BD645C" w:rsidRPr="004377AC">
                <w:rPr>
                  <w:rStyle w:val="Hyperlink"/>
                  <w:rFonts w:ascii="Comic Sans MS" w:hAnsi="Comic Sans MS"/>
                  <w:sz w:val="22"/>
                </w:rPr>
                <w:t>https://educationendowmentfoundation.org.uk/education-evidence/teaching-learning-toolkit/reading-comprehension-strategies</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5F8E" w14:textId="77777777" w:rsidR="003601E0" w:rsidRPr="004377AC" w:rsidRDefault="003601E0" w:rsidP="00F96084">
            <w:pPr>
              <w:pStyle w:val="TableRowCentered"/>
              <w:rPr>
                <w:rFonts w:ascii="Comic Sans MS" w:hAnsi="Comic Sans MS"/>
                <w:sz w:val="22"/>
              </w:rPr>
            </w:pPr>
            <w:r w:rsidRPr="004377AC">
              <w:rPr>
                <w:rFonts w:ascii="Comic Sans MS" w:hAnsi="Comic Sans MS"/>
                <w:sz w:val="22"/>
              </w:rPr>
              <w:t>2</w:t>
            </w:r>
          </w:p>
          <w:p w14:paraId="397EAD45" w14:textId="602C5D07" w:rsidR="00EC4AE3" w:rsidRPr="004377AC" w:rsidRDefault="00EC4AE3">
            <w:pPr>
              <w:pStyle w:val="TableRowCentered"/>
              <w:jc w:val="left"/>
              <w:rPr>
                <w:rFonts w:ascii="Comic Sans MS" w:hAnsi="Comic Sans MS"/>
                <w:sz w:val="22"/>
              </w:rPr>
            </w:pPr>
          </w:p>
        </w:tc>
      </w:tr>
      <w:tr w:rsidR="00EC4AE3" w:rsidRPr="004377AC" w14:paraId="61811C5F" w14:textId="77777777" w:rsidTr="00C1397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FD7D" w14:textId="4C3449EE" w:rsidR="00D96B99" w:rsidRPr="00BD58AE" w:rsidRDefault="00D96B99" w:rsidP="00D96B99">
            <w:pPr>
              <w:pStyle w:val="TableRow"/>
              <w:rPr>
                <w:rFonts w:ascii="Comic Sans MS" w:hAnsi="Comic Sans MS"/>
                <w:i/>
                <w:sz w:val="22"/>
              </w:rPr>
            </w:pPr>
            <w:r w:rsidRPr="00BD58AE">
              <w:rPr>
                <w:rFonts w:ascii="Comic Sans MS" w:hAnsi="Comic Sans MS"/>
                <w:i/>
                <w:sz w:val="22"/>
              </w:rPr>
              <w:t>Ensure high quality maths</w:t>
            </w:r>
            <w:r w:rsidR="00F96084" w:rsidRPr="00BD58AE">
              <w:rPr>
                <w:rFonts w:ascii="Comic Sans MS" w:hAnsi="Comic Sans MS"/>
                <w:i/>
                <w:sz w:val="22"/>
              </w:rPr>
              <w:t xml:space="preserve"> teaching is being delivered to all pupils</w:t>
            </w:r>
            <w:r w:rsidRPr="00BD58AE">
              <w:rPr>
                <w:rFonts w:ascii="Comic Sans MS" w:hAnsi="Comic Sans MS"/>
                <w:i/>
                <w:sz w:val="22"/>
              </w:rPr>
              <w:t xml:space="preserve"> including the use of a mastery curriculum.</w:t>
            </w:r>
          </w:p>
          <w:p w14:paraId="20C10FBC" w14:textId="21D258F0" w:rsidR="00EC4AE3" w:rsidRPr="00BD58AE" w:rsidRDefault="00D96B99" w:rsidP="00D96B99">
            <w:pPr>
              <w:pStyle w:val="TableRow"/>
              <w:rPr>
                <w:rFonts w:ascii="Comic Sans MS" w:hAnsi="Comic Sans MS"/>
                <w:i/>
                <w:sz w:val="22"/>
              </w:rPr>
            </w:pPr>
            <w:r w:rsidRPr="00BD58AE">
              <w:rPr>
                <w:rFonts w:ascii="Comic Sans MS" w:hAnsi="Comic Sans MS"/>
                <w:i/>
                <w:sz w:val="22"/>
              </w:rPr>
              <w:t>Fund resources, staff CPD and release time.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E129" w14:textId="75D007B6" w:rsidR="007401AC" w:rsidRPr="00BD58AE" w:rsidRDefault="007401AC" w:rsidP="007401AC">
            <w:pPr>
              <w:suppressAutoHyphens w:val="0"/>
              <w:autoSpaceDN/>
              <w:spacing w:before="60" w:after="60" w:line="240" w:lineRule="auto"/>
              <w:ind w:left="57" w:right="57"/>
              <w:rPr>
                <w:rFonts w:ascii="Comic Sans MS" w:hAnsi="Comic Sans MS" w:cs="Arial"/>
                <w:iCs/>
                <w:color w:val="auto"/>
                <w:sz w:val="22"/>
                <w:szCs w:val="22"/>
              </w:rPr>
            </w:pPr>
            <w:r w:rsidRPr="00BD58AE">
              <w:rPr>
                <w:rFonts w:ascii="Comic Sans MS" w:hAnsi="Comic Sans MS" w:cs="Arial"/>
                <w:iCs/>
                <w:color w:val="auto"/>
                <w:sz w:val="22"/>
                <w:szCs w:val="22"/>
              </w:rPr>
              <w:t xml:space="preserve">The DfE non-statutory guidance has been </w:t>
            </w:r>
            <w:r w:rsidR="003F0FD8">
              <w:rPr>
                <w:rFonts w:ascii="Comic Sans MS" w:hAnsi="Comic Sans MS" w:cs="Arial"/>
                <w:iCs/>
                <w:color w:val="auto"/>
                <w:sz w:val="22"/>
                <w:szCs w:val="22"/>
              </w:rPr>
              <w:t xml:space="preserve">      </w:t>
            </w:r>
            <w:r w:rsidRPr="00BD58AE">
              <w:rPr>
                <w:rFonts w:ascii="Comic Sans MS" w:hAnsi="Comic Sans MS" w:cs="Arial"/>
                <w:iCs/>
                <w:color w:val="auto"/>
                <w:sz w:val="22"/>
                <w:szCs w:val="22"/>
              </w:rPr>
              <w:t xml:space="preserve">produced in conjunction with the National </w:t>
            </w:r>
            <w:r w:rsidR="003F0FD8">
              <w:rPr>
                <w:rFonts w:ascii="Comic Sans MS" w:hAnsi="Comic Sans MS" w:cs="Arial"/>
                <w:iCs/>
                <w:color w:val="auto"/>
                <w:sz w:val="22"/>
                <w:szCs w:val="22"/>
              </w:rPr>
              <w:t xml:space="preserve">      </w:t>
            </w:r>
            <w:r w:rsidRPr="00BD58AE">
              <w:rPr>
                <w:rFonts w:ascii="Comic Sans MS" w:hAnsi="Comic Sans MS" w:cs="Arial"/>
                <w:iCs/>
                <w:color w:val="auto"/>
                <w:sz w:val="22"/>
                <w:szCs w:val="22"/>
              </w:rPr>
              <w:t xml:space="preserve">Centre for Excellence in the Teaching of </w:t>
            </w:r>
            <w:r w:rsidR="003F0FD8">
              <w:rPr>
                <w:rFonts w:ascii="Comic Sans MS" w:hAnsi="Comic Sans MS" w:cs="Arial"/>
                <w:iCs/>
                <w:color w:val="auto"/>
                <w:sz w:val="22"/>
                <w:szCs w:val="22"/>
              </w:rPr>
              <w:t xml:space="preserve">     </w:t>
            </w:r>
            <w:r w:rsidRPr="00BD58AE">
              <w:rPr>
                <w:rFonts w:ascii="Comic Sans MS" w:hAnsi="Comic Sans MS" w:cs="Arial"/>
                <w:iCs/>
                <w:color w:val="auto"/>
                <w:sz w:val="22"/>
                <w:szCs w:val="22"/>
              </w:rPr>
              <w:t xml:space="preserve">Mathematics, drawing on evidence-based </w:t>
            </w:r>
            <w:r w:rsidR="003F0FD8">
              <w:rPr>
                <w:rFonts w:ascii="Comic Sans MS" w:hAnsi="Comic Sans MS" w:cs="Arial"/>
                <w:iCs/>
                <w:color w:val="auto"/>
                <w:sz w:val="22"/>
                <w:szCs w:val="22"/>
              </w:rPr>
              <w:t xml:space="preserve">         </w:t>
            </w:r>
            <w:r w:rsidRPr="00BD58AE">
              <w:rPr>
                <w:rFonts w:ascii="Comic Sans MS" w:hAnsi="Comic Sans MS" w:cs="Arial"/>
                <w:iCs/>
                <w:color w:val="auto"/>
                <w:sz w:val="22"/>
                <w:szCs w:val="22"/>
              </w:rPr>
              <w:t xml:space="preserve">approaches: </w:t>
            </w:r>
          </w:p>
          <w:p w14:paraId="5F05BFD5" w14:textId="77777777" w:rsidR="00F96084" w:rsidRPr="00BD58AE" w:rsidRDefault="00F96084" w:rsidP="007401AC">
            <w:pPr>
              <w:suppressAutoHyphens w:val="0"/>
              <w:autoSpaceDN/>
              <w:spacing w:before="60" w:after="60" w:line="240" w:lineRule="auto"/>
              <w:ind w:left="57" w:right="57"/>
              <w:rPr>
                <w:rFonts w:ascii="Comic Sans MS" w:hAnsi="Comic Sans MS" w:cs="Arial"/>
                <w:iCs/>
                <w:color w:val="auto"/>
                <w:sz w:val="12"/>
                <w:szCs w:val="12"/>
              </w:rPr>
            </w:pPr>
          </w:p>
          <w:p w14:paraId="29855DB7" w14:textId="60246EEE" w:rsidR="00EC4AE3" w:rsidRPr="00BD58AE" w:rsidRDefault="003D3B39" w:rsidP="00F96084">
            <w:pPr>
              <w:suppressAutoHyphens w:val="0"/>
              <w:autoSpaceDN/>
              <w:spacing w:before="60" w:after="60" w:line="240" w:lineRule="auto"/>
              <w:ind w:left="57" w:right="57"/>
              <w:rPr>
                <w:rFonts w:ascii="Comic Sans MS" w:hAnsi="Comic Sans MS" w:cs="Arial"/>
                <w:iCs/>
                <w:color w:val="auto"/>
                <w:sz w:val="22"/>
                <w:szCs w:val="22"/>
              </w:rPr>
            </w:pPr>
            <w:hyperlink r:id="rId11" w:history="1">
              <w:r w:rsidR="00F96084" w:rsidRPr="00BD58AE">
                <w:rPr>
                  <w:rStyle w:val="Hyperlink"/>
                  <w:rFonts w:ascii="Comic Sans MS" w:hAnsi="Comic Sans MS" w:cs="Arial"/>
                  <w:iCs/>
                  <w:sz w:val="22"/>
                  <w:szCs w:val="22"/>
                </w:rPr>
                <w:t xml:space="preserve">MathsguidanceKS1and2.pdf </w:t>
              </w:r>
              <w:r w:rsidR="007401AC" w:rsidRPr="00BD58AE">
                <w:rPr>
                  <w:rStyle w:val="Hyperlink"/>
                  <w:rFonts w:ascii="Comic Sans MS" w:hAnsi="Comic Sans MS" w:cs="Arial"/>
                  <w:iCs/>
                  <w:sz w:val="22"/>
                  <w:szCs w:val="22"/>
                </w:rPr>
                <w:t>(publishing.service.gov.uk)</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8573" w14:textId="276B5066" w:rsidR="00D96B99" w:rsidRPr="004377AC" w:rsidRDefault="00D96B99" w:rsidP="00F96084">
            <w:pPr>
              <w:pStyle w:val="TableRowCentered"/>
              <w:rPr>
                <w:rFonts w:ascii="Comic Sans MS" w:hAnsi="Comic Sans MS"/>
                <w:sz w:val="22"/>
              </w:rPr>
            </w:pPr>
            <w:r w:rsidRPr="004377AC">
              <w:rPr>
                <w:rFonts w:ascii="Comic Sans MS" w:hAnsi="Comic Sans MS"/>
                <w:sz w:val="22"/>
              </w:rPr>
              <w:t>3</w:t>
            </w:r>
          </w:p>
          <w:p w14:paraId="7C68F4B7" w14:textId="027DF9F9" w:rsidR="00D96B99" w:rsidRPr="004377AC" w:rsidRDefault="00D96B99" w:rsidP="00C60DE7">
            <w:pPr>
              <w:pStyle w:val="TableRowCentered"/>
              <w:jc w:val="left"/>
              <w:rPr>
                <w:rFonts w:ascii="Comic Sans MS" w:hAnsi="Comic Sans MS"/>
                <w:sz w:val="22"/>
              </w:rPr>
            </w:pPr>
          </w:p>
        </w:tc>
      </w:tr>
      <w:tr w:rsidR="003601E0" w:rsidRPr="004377AC" w14:paraId="268985DF" w14:textId="77777777" w:rsidTr="00C13978">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9832" w14:textId="77777777" w:rsidR="00F96084" w:rsidRDefault="003601E0">
            <w:pPr>
              <w:pStyle w:val="TableRow"/>
              <w:rPr>
                <w:rFonts w:ascii="Comic Sans MS" w:hAnsi="Comic Sans MS"/>
                <w:i/>
                <w:sz w:val="22"/>
              </w:rPr>
            </w:pPr>
            <w:r w:rsidRPr="004377AC">
              <w:rPr>
                <w:rFonts w:ascii="Comic Sans MS" w:hAnsi="Comic Sans MS"/>
                <w:i/>
                <w:sz w:val="22"/>
              </w:rPr>
              <w:t xml:space="preserve">Promote positive wellbeing for children throughout the curriculum.  </w:t>
            </w:r>
          </w:p>
          <w:p w14:paraId="2D53F87A" w14:textId="77777777" w:rsidR="003601E0" w:rsidRDefault="003601E0">
            <w:pPr>
              <w:pStyle w:val="TableRow"/>
              <w:rPr>
                <w:rFonts w:ascii="Comic Sans MS" w:hAnsi="Comic Sans MS"/>
                <w:i/>
                <w:sz w:val="22"/>
              </w:rPr>
            </w:pPr>
            <w:r w:rsidRPr="004377AC">
              <w:rPr>
                <w:rFonts w:ascii="Comic Sans MS" w:hAnsi="Comic Sans MS"/>
                <w:i/>
                <w:sz w:val="22"/>
              </w:rPr>
              <w:t>Offer access to high quality support for children experiencing so</w:t>
            </w:r>
            <w:r w:rsidR="00F96084">
              <w:rPr>
                <w:rFonts w:ascii="Comic Sans MS" w:hAnsi="Comic Sans MS"/>
                <w:i/>
                <w:sz w:val="22"/>
              </w:rPr>
              <w:t>cial and emotional difficulties including the Mental Health Lead and School Counsellor.</w:t>
            </w:r>
          </w:p>
          <w:p w14:paraId="52C8F5B2" w14:textId="271A1312" w:rsidR="001600AC" w:rsidRPr="004377AC" w:rsidRDefault="00A14EDE">
            <w:pPr>
              <w:pStyle w:val="TableRow"/>
              <w:rPr>
                <w:rFonts w:ascii="Comic Sans MS" w:hAnsi="Comic Sans MS"/>
                <w:i/>
                <w:sz w:val="22"/>
              </w:rPr>
            </w:pPr>
            <w:r>
              <w:rPr>
                <w:rFonts w:ascii="Comic Sans MS" w:hAnsi="Comic Sans MS"/>
                <w:i/>
                <w:sz w:val="22"/>
              </w:rPr>
              <w:t>Staff CPD and release time to tr</w:t>
            </w:r>
            <w:r w:rsidR="003B2E9A">
              <w:rPr>
                <w:rFonts w:ascii="Comic Sans MS" w:hAnsi="Comic Sans MS"/>
                <w:i/>
                <w:sz w:val="22"/>
              </w:rPr>
              <w:t xml:space="preserve">ain a Senior Mental Health </w:t>
            </w:r>
            <w:r w:rsidR="003B2E9A">
              <w:rPr>
                <w:rFonts w:ascii="Comic Sans MS" w:hAnsi="Comic Sans MS"/>
                <w:i/>
                <w:sz w:val="22"/>
              </w:rPr>
              <w:lastRenderedPageBreak/>
              <w:t xml:space="preserve">Lead and lead in metacognition.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AFF7" w14:textId="2E5A4FCA" w:rsidR="003601E0" w:rsidRPr="004377AC" w:rsidRDefault="00F96084" w:rsidP="00F96084">
            <w:pPr>
              <w:pStyle w:val="TableRowCentered"/>
              <w:ind w:left="0"/>
              <w:jc w:val="left"/>
              <w:rPr>
                <w:rFonts w:ascii="Comic Sans MS" w:hAnsi="Comic Sans MS"/>
                <w:sz w:val="22"/>
              </w:rPr>
            </w:pPr>
            <w:r>
              <w:rPr>
                <w:rFonts w:ascii="Comic Sans MS" w:hAnsi="Comic Sans MS"/>
                <w:sz w:val="22"/>
              </w:rPr>
              <w:lastRenderedPageBreak/>
              <w:t>A</w:t>
            </w:r>
            <w:r w:rsidR="0022108E" w:rsidRPr="004377AC">
              <w:rPr>
                <w:rFonts w:ascii="Comic Sans MS" w:hAnsi="Comic Sans MS"/>
                <w:sz w:val="22"/>
              </w:rPr>
              <w:t xml:space="preserve"> whole school social and emotional learning approach </w:t>
            </w:r>
            <w:r w:rsidR="003B2E9A">
              <w:rPr>
                <w:rFonts w:ascii="Comic Sans MS" w:hAnsi="Comic Sans MS"/>
                <w:sz w:val="22"/>
              </w:rPr>
              <w:t xml:space="preserve">is delivered through the school’s </w:t>
            </w:r>
            <w:r w:rsidR="0022108E" w:rsidRPr="004377AC">
              <w:rPr>
                <w:rFonts w:ascii="Comic Sans MS" w:hAnsi="Comic Sans MS"/>
                <w:sz w:val="22"/>
              </w:rPr>
              <w:t>RESPECT characteristics.  Social and emotional learning approaches have a positive impact.  Children will benefit from being able to effectively manage their emotions.</w:t>
            </w:r>
            <w:r w:rsidR="003F0FD8">
              <w:rPr>
                <w:rFonts w:ascii="Comic Sans MS" w:hAnsi="Comic Sans MS"/>
                <w:sz w:val="22"/>
              </w:rPr>
              <w:t xml:space="preserve"> </w:t>
            </w:r>
          </w:p>
          <w:p w14:paraId="0DE1524D" w14:textId="77777777" w:rsidR="0022108E" w:rsidRPr="00F96084" w:rsidRDefault="0022108E" w:rsidP="00F96084">
            <w:pPr>
              <w:pStyle w:val="TableRowCentered"/>
              <w:ind w:left="0"/>
              <w:jc w:val="left"/>
              <w:rPr>
                <w:rFonts w:ascii="Comic Sans MS" w:hAnsi="Comic Sans MS"/>
                <w:sz w:val="12"/>
                <w:szCs w:val="12"/>
              </w:rPr>
            </w:pPr>
          </w:p>
          <w:p w14:paraId="0286A148" w14:textId="3DF519EC" w:rsidR="0022108E" w:rsidRPr="004377AC" w:rsidRDefault="003D3B39">
            <w:pPr>
              <w:pStyle w:val="TableRowCentered"/>
              <w:jc w:val="left"/>
              <w:rPr>
                <w:rFonts w:ascii="Comic Sans MS" w:hAnsi="Comic Sans MS"/>
                <w:sz w:val="22"/>
              </w:rPr>
            </w:pPr>
            <w:hyperlink r:id="rId12" w:history="1">
              <w:r w:rsidR="0022108E" w:rsidRPr="004377AC">
                <w:rPr>
                  <w:rStyle w:val="Hyperlink"/>
                  <w:rFonts w:ascii="Comic Sans MS" w:hAnsi="Comic Sans MS"/>
                  <w:sz w:val="22"/>
                </w:rPr>
                <w:t>https://educationendowmentfoundation.org.uk/education-evidence/teaching-learning-toolkit/social-and-emotional-learning</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728A" w14:textId="77777777" w:rsidR="003601E0" w:rsidRPr="004377AC" w:rsidRDefault="00D96B99" w:rsidP="00F96084">
            <w:pPr>
              <w:pStyle w:val="TableRowCentered"/>
              <w:rPr>
                <w:rFonts w:ascii="Comic Sans MS" w:hAnsi="Comic Sans MS"/>
                <w:sz w:val="22"/>
              </w:rPr>
            </w:pPr>
            <w:r w:rsidRPr="004377AC">
              <w:rPr>
                <w:rFonts w:ascii="Comic Sans MS" w:hAnsi="Comic Sans MS"/>
                <w:sz w:val="22"/>
              </w:rPr>
              <w:t>4</w:t>
            </w:r>
          </w:p>
          <w:p w14:paraId="01E6050D" w14:textId="20F9CF3B" w:rsidR="00D96B99" w:rsidRPr="004377AC" w:rsidRDefault="00D96B99" w:rsidP="00F96084">
            <w:pPr>
              <w:pStyle w:val="TableRowCentered"/>
              <w:rPr>
                <w:rFonts w:ascii="Comic Sans MS" w:hAnsi="Comic Sans MS"/>
                <w:b/>
                <w:sz w:val="22"/>
              </w:rPr>
            </w:pPr>
          </w:p>
        </w:tc>
      </w:tr>
    </w:tbl>
    <w:p w14:paraId="667B0113" w14:textId="2C0F04F0" w:rsidR="00D96B99" w:rsidRPr="004377AC" w:rsidRDefault="00D96B99">
      <w:pPr>
        <w:rPr>
          <w:rFonts w:ascii="Comic Sans MS" w:hAnsi="Comic Sans MS"/>
          <w:b/>
          <w:bCs/>
          <w:color w:val="104F75"/>
          <w:sz w:val="28"/>
          <w:szCs w:val="28"/>
        </w:rPr>
      </w:pPr>
    </w:p>
    <w:p w14:paraId="076B88F5" w14:textId="77777777" w:rsidR="00F96084" w:rsidRDefault="00F96084">
      <w:pPr>
        <w:rPr>
          <w:rFonts w:ascii="Comic Sans MS" w:hAnsi="Comic Sans MS"/>
          <w:b/>
          <w:bCs/>
          <w:color w:val="104F75"/>
          <w:sz w:val="28"/>
          <w:szCs w:val="28"/>
        </w:rPr>
      </w:pPr>
    </w:p>
    <w:p w14:paraId="2A7D5523" w14:textId="04172823" w:rsidR="00E66558" w:rsidRPr="004377AC" w:rsidRDefault="00F96084">
      <w:pPr>
        <w:rPr>
          <w:rFonts w:ascii="Comic Sans MS" w:hAnsi="Comic Sans MS"/>
          <w:b/>
          <w:bCs/>
          <w:color w:val="104F75"/>
          <w:sz w:val="28"/>
          <w:szCs w:val="28"/>
        </w:rPr>
      </w:pPr>
      <w:r>
        <w:rPr>
          <w:rFonts w:ascii="Comic Sans MS" w:hAnsi="Comic Sans MS"/>
          <w:b/>
          <w:bCs/>
          <w:color w:val="104F75"/>
          <w:sz w:val="28"/>
          <w:szCs w:val="28"/>
        </w:rPr>
        <w:t>Targeted Academic S</w:t>
      </w:r>
      <w:r w:rsidR="009D71E8" w:rsidRPr="004377AC">
        <w:rPr>
          <w:rFonts w:ascii="Comic Sans MS" w:hAnsi="Comic Sans MS"/>
          <w:b/>
          <w:bCs/>
          <w:color w:val="104F75"/>
          <w:sz w:val="28"/>
          <w:szCs w:val="28"/>
        </w:rPr>
        <w:t xml:space="preserve">upport </w:t>
      </w:r>
    </w:p>
    <w:p w14:paraId="2A7D5524" w14:textId="7B2471E4" w:rsidR="00E66558" w:rsidRPr="00F96084" w:rsidRDefault="009D71E8">
      <w:pPr>
        <w:rPr>
          <w:rFonts w:ascii="Comic Sans MS" w:hAnsi="Comic Sans MS"/>
          <w:sz w:val="22"/>
          <w:szCs w:val="22"/>
        </w:rPr>
      </w:pPr>
      <w:r w:rsidRPr="00F96084">
        <w:rPr>
          <w:rFonts w:ascii="Comic Sans MS" w:hAnsi="Comic Sans MS"/>
          <w:sz w:val="22"/>
          <w:szCs w:val="22"/>
        </w:rPr>
        <w:t>Budgeted cost</w:t>
      </w:r>
      <w:r w:rsidRPr="002A468F">
        <w:rPr>
          <w:rFonts w:ascii="Comic Sans MS" w:hAnsi="Comic Sans MS"/>
          <w:sz w:val="22"/>
          <w:szCs w:val="22"/>
        </w:rPr>
        <w:t xml:space="preserve">: </w:t>
      </w:r>
      <w:r w:rsidR="002A468F" w:rsidRPr="002A468F">
        <w:rPr>
          <w:rFonts w:ascii="Comic Sans MS" w:hAnsi="Comic Sans MS"/>
          <w:b/>
          <w:sz w:val="22"/>
          <w:szCs w:val="22"/>
        </w:rPr>
        <w:t>£84,000</w:t>
      </w:r>
    </w:p>
    <w:tbl>
      <w:tblPr>
        <w:tblW w:w="5401" w:type="pct"/>
        <w:tblInd w:w="-318" w:type="dxa"/>
        <w:tblLayout w:type="fixed"/>
        <w:tblCellMar>
          <w:left w:w="10" w:type="dxa"/>
          <w:right w:w="10" w:type="dxa"/>
        </w:tblCellMar>
        <w:tblLook w:val="04A0" w:firstRow="1" w:lastRow="0" w:firstColumn="1" w:lastColumn="0" w:noHBand="0" w:noVBand="1"/>
      </w:tblPr>
      <w:tblGrid>
        <w:gridCol w:w="3464"/>
        <w:gridCol w:w="5119"/>
        <w:gridCol w:w="1664"/>
      </w:tblGrid>
      <w:tr w:rsidR="003601E0" w:rsidRPr="004377AC" w14:paraId="2A7D5528" w14:textId="64B6C6E7" w:rsidTr="001D3C9C">
        <w:tc>
          <w:tcPr>
            <w:tcW w:w="3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3601E0" w:rsidRPr="00F96084" w:rsidRDefault="003601E0" w:rsidP="00F96084">
            <w:pPr>
              <w:pStyle w:val="TableHeader"/>
              <w:rPr>
                <w:rFonts w:ascii="Comic Sans MS" w:hAnsi="Comic Sans MS"/>
                <w:sz w:val="22"/>
                <w:szCs w:val="22"/>
              </w:rPr>
            </w:pPr>
            <w:r w:rsidRPr="00F96084">
              <w:rPr>
                <w:rFonts w:ascii="Comic Sans MS" w:hAnsi="Comic Sans MS"/>
                <w:sz w:val="22"/>
                <w:szCs w:val="22"/>
              </w:rP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36D93641" w:rsidR="003601E0" w:rsidRPr="00F96084" w:rsidRDefault="00F96084" w:rsidP="00F96084">
            <w:pPr>
              <w:pStyle w:val="TableHeader"/>
              <w:rPr>
                <w:rFonts w:ascii="Comic Sans MS" w:hAnsi="Comic Sans MS"/>
                <w:sz w:val="22"/>
                <w:szCs w:val="22"/>
              </w:rPr>
            </w:pPr>
            <w:r>
              <w:rPr>
                <w:rFonts w:ascii="Comic Sans MS" w:hAnsi="Comic Sans MS"/>
                <w:sz w:val="22"/>
                <w:szCs w:val="22"/>
              </w:rPr>
              <w:t>Evidence that S</w:t>
            </w:r>
            <w:r w:rsidR="001D3C9C">
              <w:rPr>
                <w:rFonts w:ascii="Comic Sans MS" w:hAnsi="Comic Sans MS"/>
                <w:sz w:val="22"/>
                <w:szCs w:val="22"/>
              </w:rPr>
              <w:t>upports this A</w:t>
            </w:r>
            <w:r w:rsidR="003601E0" w:rsidRPr="00F96084">
              <w:rPr>
                <w:rFonts w:ascii="Comic Sans MS" w:hAnsi="Comic Sans MS"/>
                <w:sz w:val="22"/>
                <w:szCs w:val="22"/>
              </w:rPr>
              <w:t>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5FEA25B4" w:rsidR="003601E0" w:rsidRPr="00F96084" w:rsidRDefault="001D3C9C" w:rsidP="00F96084">
            <w:pPr>
              <w:pStyle w:val="TableHeader"/>
              <w:rPr>
                <w:rFonts w:ascii="Comic Sans MS" w:hAnsi="Comic Sans MS"/>
                <w:sz w:val="22"/>
                <w:szCs w:val="22"/>
              </w:rPr>
            </w:pPr>
            <w:r>
              <w:rPr>
                <w:rFonts w:ascii="Comic Sans MS" w:hAnsi="Comic Sans MS"/>
                <w:sz w:val="22"/>
                <w:szCs w:val="22"/>
              </w:rPr>
              <w:t>Challenge Number(s) A</w:t>
            </w:r>
            <w:r w:rsidR="003601E0" w:rsidRPr="00F96084">
              <w:rPr>
                <w:rFonts w:ascii="Comic Sans MS" w:hAnsi="Comic Sans MS"/>
                <w:sz w:val="22"/>
                <w:szCs w:val="22"/>
              </w:rPr>
              <w:t>ddressed</w:t>
            </w:r>
          </w:p>
        </w:tc>
      </w:tr>
      <w:tr w:rsidR="003601E0" w:rsidRPr="004377AC" w14:paraId="2A7D552C" w14:textId="49A11D05" w:rsidTr="001D3C9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D10C991" w:rsidR="003601E0" w:rsidRPr="001D3C9C" w:rsidRDefault="001D3C9C">
            <w:pPr>
              <w:pStyle w:val="TableRow"/>
              <w:rPr>
                <w:rFonts w:ascii="Comic Sans MS" w:hAnsi="Comic Sans MS"/>
                <w:sz w:val="22"/>
                <w:szCs w:val="22"/>
              </w:rPr>
            </w:pPr>
            <w:r w:rsidRPr="00BD58AE">
              <w:rPr>
                <w:rFonts w:ascii="Comic Sans MS" w:hAnsi="Comic Sans MS"/>
                <w:i/>
                <w:iCs/>
                <w:sz w:val="22"/>
                <w:szCs w:val="22"/>
              </w:rPr>
              <w:t>Deliver a</w:t>
            </w:r>
            <w:r w:rsidR="003601E0" w:rsidRPr="00BD58AE">
              <w:rPr>
                <w:rFonts w:ascii="Comic Sans MS" w:hAnsi="Comic Sans MS"/>
                <w:i/>
                <w:iCs/>
                <w:sz w:val="22"/>
                <w:szCs w:val="22"/>
              </w:rPr>
              <w:t>dditional interventions targeted at disadvantaged children.  Carr</w:t>
            </w:r>
            <w:r w:rsidR="00BD58AE">
              <w:rPr>
                <w:rFonts w:ascii="Comic Sans MS" w:hAnsi="Comic Sans MS"/>
                <w:i/>
                <w:iCs/>
                <w:sz w:val="22"/>
                <w:szCs w:val="22"/>
              </w:rPr>
              <w:t>y</w:t>
            </w:r>
            <w:r w:rsidR="003601E0" w:rsidRPr="00BD58AE">
              <w:rPr>
                <w:rFonts w:ascii="Comic Sans MS" w:hAnsi="Comic Sans MS"/>
                <w:i/>
                <w:iCs/>
                <w:sz w:val="22"/>
                <w:szCs w:val="22"/>
              </w:rPr>
              <w:t xml:space="preserve"> out </w:t>
            </w:r>
            <w:r w:rsidR="003F4A4C" w:rsidRPr="00BD58AE">
              <w:rPr>
                <w:rFonts w:ascii="Comic Sans MS" w:hAnsi="Comic Sans MS"/>
                <w:i/>
                <w:iCs/>
                <w:sz w:val="22"/>
                <w:szCs w:val="22"/>
              </w:rPr>
              <w:t xml:space="preserve">interventions </w:t>
            </w:r>
            <w:r w:rsidR="003601E0" w:rsidRPr="00BD58AE">
              <w:rPr>
                <w:rFonts w:ascii="Comic Sans MS" w:hAnsi="Comic Sans MS"/>
                <w:i/>
                <w:iCs/>
                <w:sz w:val="22"/>
                <w:szCs w:val="22"/>
              </w:rPr>
              <w:t xml:space="preserve">in </w:t>
            </w:r>
            <w:r w:rsidR="00BD58AE">
              <w:rPr>
                <w:rFonts w:ascii="Comic Sans MS" w:hAnsi="Comic Sans MS"/>
                <w:i/>
                <w:iCs/>
                <w:sz w:val="22"/>
                <w:szCs w:val="22"/>
              </w:rPr>
              <w:t>reading, writing and maths</w:t>
            </w:r>
            <w:r w:rsidR="003F4A4C" w:rsidRPr="00BD58AE">
              <w:rPr>
                <w:rFonts w:ascii="Comic Sans MS" w:hAnsi="Comic Sans MS"/>
                <w:i/>
                <w:iCs/>
                <w:sz w:val="22"/>
                <w:szCs w:val="22"/>
              </w:rPr>
              <w:t xml:space="preserve"> as appropriate and use</w:t>
            </w:r>
            <w:r w:rsidR="003601E0" w:rsidRPr="00BD58AE">
              <w:rPr>
                <w:rFonts w:ascii="Comic Sans MS" w:hAnsi="Comic Sans MS"/>
                <w:i/>
                <w:iCs/>
                <w:sz w:val="22"/>
                <w:szCs w:val="22"/>
              </w:rPr>
              <w:t xml:space="preserve"> diagnostic </w:t>
            </w:r>
            <w:r w:rsidR="003F4A4C" w:rsidRPr="00BD58AE">
              <w:rPr>
                <w:rFonts w:ascii="Comic Sans MS" w:hAnsi="Comic Sans MS"/>
                <w:i/>
                <w:iCs/>
                <w:sz w:val="22"/>
                <w:szCs w:val="22"/>
              </w:rPr>
              <w:t xml:space="preserve">assessments to identify children who require additional </w:t>
            </w:r>
            <w:r w:rsidR="003601E0" w:rsidRPr="00BD58AE">
              <w:rPr>
                <w:rFonts w:ascii="Comic Sans MS" w:hAnsi="Comic Sans MS"/>
                <w:i/>
                <w:iCs/>
                <w:sz w:val="22"/>
                <w:szCs w:val="22"/>
              </w:rPr>
              <w:t>support.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B6CE2" w14:textId="77777777" w:rsidR="003601E0" w:rsidRPr="001D3C9C" w:rsidRDefault="00977D29">
            <w:pPr>
              <w:pStyle w:val="TableRowCentered"/>
              <w:jc w:val="left"/>
              <w:rPr>
                <w:rFonts w:ascii="Comic Sans MS" w:hAnsi="Comic Sans MS"/>
                <w:sz w:val="22"/>
                <w:szCs w:val="22"/>
              </w:rPr>
            </w:pPr>
            <w:r w:rsidRPr="001D3C9C">
              <w:rPr>
                <w:rFonts w:ascii="Comic Sans MS" w:hAnsi="Comic Sans MS"/>
                <w:sz w:val="22"/>
                <w:szCs w:val="22"/>
              </w:rPr>
              <w:t>Small group tuition is an effective intervention with increased impact when staff have been provided with training.  Group support can be targeted at pupils from disadvantaged backgrounds and should be considered as part of the school’s pupil premium strategy.</w:t>
            </w:r>
          </w:p>
          <w:p w14:paraId="585CD72B" w14:textId="77777777" w:rsidR="00977D29" w:rsidRPr="00CB3D9B" w:rsidRDefault="00977D29" w:rsidP="00CB3D9B">
            <w:pPr>
              <w:pStyle w:val="TableRowCentered"/>
              <w:ind w:left="0"/>
              <w:jc w:val="left"/>
              <w:rPr>
                <w:rFonts w:ascii="Comic Sans MS" w:hAnsi="Comic Sans MS"/>
                <w:sz w:val="12"/>
                <w:szCs w:val="12"/>
              </w:rPr>
            </w:pPr>
          </w:p>
          <w:p w14:paraId="2A7D552A" w14:textId="292A179C" w:rsidR="00977D29" w:rsidRPr="001D3C9C" w:rsidRDefault="003D3B39">
            <w:pPr>
              <w:pStyle w:val="TableRowCentered"/>
              <w:jc w:val="left"/>
              <w:rPr>
                <w:rFonts w:ascii="Comic Sans MS" w:hAnsi="Comic Sans MS"/>
                <w:sz w:val="22"/>
                <w:szCs w:val="22"/>
              </w:rPr>
            </w:pPr>
            <w:hyperlink r:id="rId13" w:history="1">
              <w:r w:rsidR="00977D29" w:rsidRPr="001D3C9C">
                <w:rPr>
                  <w:rStyle w:val="Hyperlink"/>
                  <w:rFonts w:ascii="Comic Sans MS" w:hAnsi="Comic Sans MS"/>
                  <w:sz w:val="22"/>
                  <w:szCs w:val="22"/>
                </w:rPr>
                <w:t>https://educationendowmentfoundation.org.uk/education-evidence/teaching-learning-toolkit/small-group-tuition</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52EF" w14:textId="1525AEC1" w:rsidR="003601E0" w:rsidRPr="004377AC" w:rsidRDefault="003601E0" w:rsidP="00CB3D9B">
            <w:pPr>
              <w:pStyle w:val="TableRowCentered"/>
              <w:rPr>
                <w:rFonts w:ascii="Comic Sans MS" w:hAnsi="Comic Sans MS"/>
                <w:sz w:val="22"/>
              </w:rPr>
            </w:pPr>
            <w:r w:rsidRPr="004377AC">
              <w:rPr>
                <w:rFonts w:ascii="Comic Sans MS" w:hAnsi="Comic Sans MS"/>
                <w:sz w:val="22"/>
              </w:rPr>
              <w:t>1,</w:t>
            </w:r>
            <w:r w:rsidR="00CB3D9B">
              <w:rPr>
                <w:rFonts w:ascii="Comic Sans MS" w:hAnsi="Comic Sans MS"/>
                <w:sz w:val="22"/>
              </w:rPr>
              <w:t xml:space="preserve"> </w:t>
            </w:r>
            <w:r w:rsidRPr="004377AC">
              <w:rPr>
                <w:rFonts w:ascii="Comic Sans MS" w:hAnsi="Comic Sans MS"/>
                <w:sz w:val="22"/>
              </w:rPr>
              <w:t>2,</w:t>
            </w:r>
            <w:r w:rsidR="00CB3D9B">
              <w:rPr>
                <w:rFonts w:ascii="Comic Sans MS" w:hAnsi="Comic Sans MS"/>
                <w:sz w:val="22"/>
              </w:rPr>
              <w:t xml:space="preserve"> </w:t>
            </w:r>
            <w:r w:rsidRPr="004377AC">
              <w:rPr>
                <w:rFonts w:ascii="Comic Sans MS" w:hAnsi="Comic Sans MS"/>
                <w:sz w:val="22"/>
              </w:rPr>
              <w:t>3,</w:t>
            </w:r>
            <w:r w:rsidR="00CB3D9B">
              <w:rPr>
                <w:rFonts w:ascii="Comic Sans MS" w:hAnsi="Comic Sans MS"/>
                <w:sz w:val="22"/>
              </w:rPr>
              <w:t xml:space="preserve"> </w:t>
            </w:r>
            <w:r w:rsidRPr="004377AC">
              <w:rPr>
                <w:rFonts w:ascii="Comic Sans MS" w:hAnsi="Comic Sans MS"/>
                <w:sz w:val="22"/>
              </w:rPr>
              <w:t>4</w:t>
            </w:r>
          </w:p>
          <w:p w14:paraId="2A7D552B" w14:textId="2A8FBD50" w:rsidR="00F958BA" w:rsidRPr="004377AC" w:rsidRDefault="00F958BA">
            <w:pPr>
              <w:pStyle w:val="TableRowCentered"/>
              <w:jc w:val="left"/>
              <w:rPr>
                <w:rFonts w:ascii="Comic Sans MS" w:hAnsi="Comic Sans MS"/>
                <w:sz w:val="22"/>
              </w:rPr>
            </w:pPr>
          </w:p>
        </w:tc>
      </w:tr>
      <w:tr w:rsidR="003601E0" w:rsidRPr="004377AC" w14:paraId="2A7D5530" w14:textId="5AD1C063" w:rsidTr="00CB3D9B">
        <w:trPr>
          <w:trHeight w:val="2669"/>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165E" w14:textId="0DD45C48" w:rsidR="003601E0" w:rsidRPr="004377AC" w:rsidRDefault="00CB3D9B">
            <w:pPr>
              <w:pStyle w:val="TableRow"/>
              <w:rPr>
                <w:rFonts w:ascii="Comic Sans MS" w:hAnsi="Comic Sans MS"/>
                <w:i/>
                <w:sz w:val="22"/>
              </w:rPr>
            </w:pPr>
            <w:r>
              <w:rPr>
                <w:rFonts w:ascii="Comic Sans MS" w:hAnsi="Comic Sans MS"/>
                <w:i/>
                <w:sz w:val="22"/>
              </w:rPr>
              <w:t>Deliver i</w:t>
            </w:r>
            <w:r w:rsidR="003601E0" w:rsidRPr="004377AC">
              <w:rPr>
                <w:rFonts w:ascii="Comic Sans MS" w:hAnsi="Comic Sans MS"/>
                <w:i/>
                <w:sz w:val="22"/>
              </w:rPr>
              <w:t xml:space="preserve">ndividual </w:t>
            </w:r>
            <w:r w:rsidR="006A7D58" w:rsidRPr="004377AC">
              <w:rPr>
                <w:rFonts w:ascii="Comic Sans MS" w:hAnsi="Comic Sans MS"/>
                <w:i/>
                <w:sz w:val="22"/>
              </w:rPr>
              <w:t xml:space="preserve">reading </w:t>
            </w:r>
            <w:r w:rsidR="003601E0" w:rsidRPr="004377AC">
              <w:rPr>
                <w:rFonts w:ascii="Comic Sans MS" w:hAnsi="Comic Sans MS"/>
                <w:i/>
                <w:sz w:val="22"/>
              </w:rPr>
              <w:t xml:space="preserve">and reading </w:t>
            </w:r>
            <w:r w:rsidR="00C952E6" w:rsidRPr="004377AC">
              <w:rPr>
                <w:rFonts w:ascii="Comic Sans MS" w:hAnsi="Comic Sans MS"/>
                <w:i/>
                <w:sz w:val="22"/>
              </w:rPr>
              <w:t xml:space="preserve">comprehension </w:t>
            </w:r>
            <w:r w:rsidR="003601E0" w:rsidRPr="004377AC">
              <w:rPr>
                <w:rFonts w:ascii="Comic Sans MS" w:hAnsi="Comic Sans MS"/>
                <w:i/>
                <w:sz w:val="22"/>
              </w:rPr>
              <w:t xml:space="preserve">support through </w:t>
            </w:r>
            <w:r>
              <w:rPr>
                <w:rFonts w:ascii="Comic Sans MS" w:hAnsi="Comic Sans MS"/>
                <w:i/>
                <w:sz w:val="22"/>
              </w:rPr>
              <w:t xml:space="preserve">a </w:t>
            </w:r>
            <w:r w:rsidR="003601E0" w:rsidRPr="004377AC">
              <w:rPr>
                <w:rFonts w:ascii="Comic Sans MS" w:hAnsi="Comic Sans MS"/>
                <w:i/>
                <w:sz w:val="22"/>
              </w:rPr>
              <w:t>Reading Recovery programme.</w:t>
            </w:r>
          </w:p>
          <w:p w14:paraId="2A7D552D" w14:textId="524120FD" w:rsidR="003601E0" w:rsidRPr="004377AC" w:rsidRDefault="00CB3D9B">
            <w:pPr>
              <w:pStyle w:val="TableRow"/>
              <w:rPr>
                <w:rFonts w:ascii="Comic Sans MS" w:hAnsi="Comic Sans MS"/>
                <w:i/>
                <w:sz w:val="22"/>
              </w:rPr>
            </w:pPr>
            <w:r>
              <w:rPr>
                <w:rFonts w:ascii="Comic Sans MS" w:hAnsi="Comic Sans MS"/>
                <w:i/>
                <w:sz w:val="22"/>
              </w:rPr>
              <w:t xml:space="preserve">Monitor and target </w:t>
            </w:r>
            <w:proofErr w:type="gramStart"/>
            <w:r>
              <w:rPr>
                <w:rFonts w:ascii="Comic Sans MS" w:hAnsi="Comic Sans MS"/>
                <w:i/>
                <w:sz w:val="22"/>
              </w:rPr>
              <w:t>reading  support</w:t>
            </w:r>
            <w:proofErr w:type="gramEnd"/>
            <w:r>
              <w:rPr>
                <w:rFonts w:ascii="Comic Sans MS" w:hAnsi="Comic Sans MS"/>
                <w:i/>
                <w:sz w:val="22"/>
              </w:rPr>
              <w:t xml:space="preserve"> for</w:t>
            </w:r>
            <w:r w:rsidR="003601E0" w:rsidRPr="004377AC">
              <w:rPr>
                <w:rFonts w:ascii="Comic Sans MS" w:hAnsi="Comic Sans MS"/>
                <w:i/>
                <w:sz w:val="22"/>
              </w:rPr>
              <w:t xml:space="preserve"> the lowest 20% readers to ensure high attainment </w:t>
            </w:r>
            <w:r>
              <w:rPr>
                <w:rFonts w:ascii="Comic Sans MS" w:hAnsi="Comic Sans MS"/>
                <w:i/>
                <w:sz w:val="22"/>
              </w:rPr>
              <w:t xml:space="preserve">is </w:t>
            </w:r>
            <w:r w:rsidR="003601E0" w:rsidRPr="004377AC">
              <w:rPr>
                <w:rFonts w:ascii="Comic Sans MS" w:hAnsi="Comic Sans MS"/>
                <w:i/>
                <w:sz w:val="22"/>
              </w:rPr>
              <w:t>achieved.</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3D74" w14:textId="54CB2755" w:rsidR="003601E0" w:rsidRPr="004377AC" w:rsidRDefault="006A7D58">
            <w:pPr>
              <w:pStyle w:val="TableRowCentered"/>
              <w:jc w:val="left"/>
              <w:rPr>
                <w:rFonts w:ascii="Comic Sans MS" w:hAnsi="Comic Sans MS"/>
                <w:sz w:val="22"/>
              </w:rPr>
            </w:pPr>
            <w:r w:rsidRPr="004377AC">
              <w:rPr>
                <w:rFonts w:ascii="Comic Sans MS" w:hAnsi="Comic Sans MS"/>
                <w:sz w:val="22"/>
              </w:rPr>
              <w:t xml:space="preserve">There is strong evidence of Reading Recovery effectiveness for struggling readers in KS1 (lowest achieving 20%).  </w:t>
            </w:r>
          </w:p>
          <w:p w14:paraId="23F0BB24" w14:textId="77777777" w:rsidR="006A7D58" w:rsidRPr="00CB3D9B" w:rsidRDefault="006A7D58">
            <w:pPr>
              <w:pStyle w:val="TableRowCentered"/>
              <w:jc w:val="left"/>
              <w:rPr>
                <w:rFonts w:ascii="Comic Sans MS" w:hAnsi="Comic Sans MS"/>
                <w:sz w:val="12"/>
                <w:szCs w:val="12"/>
              </w:rPr>
            </w:pPr>
          </w:p>
          <w:p w14:paraId="6548297F" w14:textId="7654083E" w:rsidR="006A7D58" w:rsidRPr="004377AC" w:rsidRDefault="003D3B39">
            <w:pPr>
              <w:pStyle w:val="TableRowCentered"/>
              <w:jc w:val="left"/>
              <w:rPr>
                <w:rFonts w:ascii="Comic Sans MS" w:hAnsi="Comic Sans MS"/>
                <w:sz w:val="22"/>
              </w:rPr>
            </w:pPr>
            <w:hyperlink r:id="rId14" w:history="1">
              <w:r w:rsidR="006A7D58" w:rsidRPr="004377AC">
                <w:rPr>
                  <w:rStyle w:val="Hyperlink"/>
                  <w:rFonts w:ascii="Comic Sans MS" w:hAnsi="Comic Sans MS"/>
                  <w:sz w:val="22"/>
                </w:rPr>
                <w:t>https://www.evidence4impact.org.uk/interventions/979#</w:t>
              </w:r>
            </w:hyperlink>
          </w:p>
          <w:p w14:paraId="7D85C6E1" w14:textId="77777777" w:rsidR="00EF5506" w:rsidRPr="004377AC" w:rsidRDefault="00EF5506" w:rsidP="00CB3D9B">
            <w:pPr>
              <w:pStyle w:val="TableRowCentered"/>
              <w:ind w:left="0"/>
              <w:jc w:val="left"/>
              <w:rPr>
                <w:rFonts w:ascii="Comic Sans MS" w:hAnsi="Comic Sans MS"/>
                <w:sz w:val="22"/>
              </w:rPr>
            </w:pPr>
          </w:p>
          <w:p w14:paraId="2A7D552E" w14:textId="77777777" w:rsidR="00EF5506" w:rsidRPr="004377AC" w:rsidRDefault="00EF5506" w:rsidP="00CB3D9B">
            <w:pPr>
              <w:pStyle w:val="TableRowCentered"/>
              <w:ind w:left="0"/>
              <w:jc w:val="left"/>
              <w:rPr>
                <w:rFonts w:ascii="Comic Sans MS" w:hAnsi="Comic Sans MS"/>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77227" w14:textId="77777777" w:rsidR="003601E0" w:rsidRPr="004377AC" w:rsidRDefault="003601E0" w:rsidP="00CB3D9B">
            <w:pPr>
              <w:pStyle w:val="TableRowCentered"/>
              <w:rPr>
                <w:rFonts w:ascii="Comic Sans MS" w:hAnsi="Comic Sans MS"/>
                <w:sz w:val="22"/>
              </w:rPr>
            </w:pPr>
            <w:r w:rsidRPr="004377AC">
              <w:rPr>
                <w:rFonts w:ascii="Comic Sans MS" w:hAnsi="Comic Sans MS"/>
                <w:sz w:val="22"/>
              </w:rPr>
              <w:t>2</w:t>
            </w:r>
          </w:p>
          <w:p w14:paraId="2A7D552F" w14:textId="675E6659" w:rsidR="00F958BA" w:rsidRPr="004377AC" w:rsidRDefault="00F958BA">
            <w:pPr>
              <w:pStyle w:val="TableRowCentered"/>
              <w:jc w:val="left"/>
              <w:rPr>
                <w:rFonts w:ascii="Comic Sans MS" w:hAnsi="Comic Sans MS"/>
                <w:sz w:val="22"/>
              </w:rPr>
            </w:pPr>
          </w:p>
        </w:tc>
      </w:tr>
      <w:tr w:rsidR="003601E0" w:rsidRPr="004377AC" w14:paraId="01DF01D4" w14:textId="77777777" w:rsidTr="001D3C9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E85D1" w14:textId="2DBEFDC3" w:rsidR="003601E0" w:rsidRPr="004377AC" w:rsidRDefault="003601E0">
            <w:pPr>
              <w:pStyle w:val="TableRow"/>
              <w:rPr>
                <w:rFonts w:ascii="Comic Sans MS" w:hAnsi="Comic Sans MS"/>
                <w:i/>
                <w:sz w:val="22"/>
              </w:rPr>
            </w:pPr>
            <w:r w:rsidRPr="00BD58AE">
              <w:rPr>
                <w:rFonts w:ascii="Comic Sans MS" w:hAnsi="Comic Sans MS"/>
                <w:i/>
                <w:sz w:val="22"/>
              </w:rPr>
              <w:t xml:space="preserve">Engaging with </w:t>
            </w:r>
            <w:r w:rsidR="00BD58AE" w:rsidRPr="00BD58AE">
              <w:rPr>
                <w:rFonts w:ascii="Comic Sans MS" w:hAnsi="Comic Sans MS"/>
                <w:i/>
                <w:sz w:val="22"/>
              </w:rPr>
              <w:t xml:space="preserve">pupil led tutoring </w:t>
            </w:r>
            <w:r w:rsidRPr="00BD58AE">
              <w:rPr>
                <w:rFonts w:ascii="Comic Sans MS" w:hAnsi="Comic Sans MS"/>
                <w:i/>
                <w:sz w:val="22"/>
              </w:rPr>
              <w:t>to provide tuition for disadvantaged children.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E480" w14:textId="541D9D17" w:rsidR="003601E0" w:rsidRDefault="003F0FD8">
            <w:pPr>
              <w:pStyle w:val="TableRowCentered"/>
              <w:jc w:val="left"/>
              <w:rPr>
                <w:rFonts w:ascii="Comic Sans MS" w:hAnsi="Comic Sans MS"/>
                <w:sz w:val="22"/>
              </w:rPr>
            </w:pPr>
            <w:r>
              <w:rPr>
                <w:rFonts w:ascii="Comic Sans MS" w:hAnsi="Comic Sans MS"/>
                <w:sz w:val="22"/>
              </w:rPr>
              <w:t>There is strong evidence that 1:</w:t>
            </w:r>
            <w:r w:rsidR="003601E0" w:rsidRPr="004377AC">
              <w:rPr>
                <w:rFonts w:ascii="Comic Sans MS" w:hAnsi="Comic Sans MS"/>
                <w:sz w:val="22"/>
              </w:rPr>
              <w:t>1 tuition is very effective at improving pupil’s outcomes.</w:t>
            </w:r>
          </w:p>
          <w:p w14:paraId="4178BA02" w14:textId="1F57D1AE" w:rsidR="00BD58AE" w:rsidRDefault="00BD58AE">
            <w:pPr>
              <w:pStyle w:val="TableRowCentered"/>
              <w:jc w:val="left"/>
              <w:rPr>
                <w:rFonts w:ascii="Comic Sans MS" w:hAnsi="Comic Sans MS"/>
                <w:sz w:val="22"/>
              </w:rPr>
            </w:pPr>
            <w:r>
              <w:rPr>
                <w:rFonts w:ascii="Comic Sans MS" w:hAnsi="Comic Sans MS"/>
                <w:sz w:val="22"/>
              </w:rPr>
              <w:t>Small group tutoring is an effective intervention.</w:t>
            </w:r>
          </w:p>
          <w:p w14:paraId="279B7030" w14:textId="77777777" w:rsidR="00CB3D9B" w:rsidRPr="00CB3D9B" w:rsidRDefault="00CB3D9B">
            <w:pPr>
              <w:pStyle w:val="TableRowCentered"/>
              <w:jc w:val="left"/>
              <w:rPr>
                <w:rFonts w:ascii="Comic Sans MS" w:hAnsi="Comic Sans MS"/>
                <w:sz w:val="12"/>
                <w:szCs w:val="12"/>
              </w:rPr>
            </w:pPr>
          </w:p>
          <w:p w14:paraId="26ECFE84" w14:textId="268D03CB" w:rsidR="003601E0" w:rsidRDefault="003D3B39">
            <w:pPr>
              <w:pStyle w:val="TableRowCentered"/>
              <w:jc w:val="left"/>
              <w:rPr>
                <w:rStyle w:val="Hyperlink"/>
                <w:rFonts w:ascii="Comic Sans MS" w:hAnsi="Comic Sans MS"/>
                <w:sz w:val="22"/>
              </w:rPr>
            </w:pPr>
            <w:hyperlink r:id="rId15" w:history="1">
              <w:r w:rsidR="003601E0" w:rsidRPr="004377AC">
                <w:rPr>
                  <w:rStyle w:val="Hyperlink"/>
                  <w:rFonts w:ascii="Comic Sans MS" w:hAnsi="Comic Sans MS"/>
                  <w:sz w:val="22"/>
                </w:rPr>
                <w:t>https://educationendowmentfoundation.org.uk/education-evidence/teaching-learning-toolkit/one-to-one-tuition</w:t>
              </w:r>
            </w:hyperlink>
          </w:p>
          <w:p w14:paraId="40A0A29B" w14:textId="0F20507A" w:rsidR="003601E0" w:rsidRPr="004377AC" w:rsidRDefault="003D3B39" w:rsidP="003F0FD8">
            <w:pPr>
              <w:pStyle w:val="TableRowCentered"/>
              <w:jc w:val="left"/>
              <w:rPr>
                <w:rFonts w:ascii="Comic Sans MS" w:hAnsi="Comic Sans MS"/>
                <w:sz w:val="22"/>
              </w:rPr>
            </w:pPr>
            <w:hyperlink r:id="rId16" w:history="1">
              <w:r w:rsidR="00BD58AE" w:rsidRPr="001D3C9C">
                <w:rPr>
                  <w:rStyle w:val="Hyperlink"/>
                  <w:rFonts w:ascii="Comic Sans MS" w:hAnsi="Comic Sans MS"/>
                  <w:sz w:val="22"/>
                  <w:szCs w:val="22"/>
                </w:rPr>
                <w:t>https://educationendowmentfoundation.org.uk/education-evidence/teaching-learning-toolkit/small-group-tuition</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D8271" w14:textId="5CE03002" w:rsidR="003601E0" w:rsidRPr="004377AC" w:rsidRDefault="003601E0" w:rsidP="00CB3D9B">
            <w:pPr>
              <w:pStyle w:val="TableRowCentered"/>
              <w:rPr>
                <w:rFonts w:ascii="Comic Sans MS" w:hAnsi="Comic Sans MS"/>
                <w:sz w:val="22"/>
              </w:rPr>
            </w:pPr>
            <w:r w:rsidRPr="004377AC">
              <w:rPr>
                <w:rFonts w:ascii="Comic Sans MS" w:hAnsi="Comic Sans MS"/>
                <w:sz w:val="22"/>
              </w:rPr>
              <w:t>1,</w:t>
            </w:r>
            <w:r w:rsidR="00CB3D9B">
              <w:rPr>
                <w:rFonts w:ascii="Comic Sans MS" w:hAnsi="Comic Sans MS"/>
                <w:sz w:val="22"/>
              </w:rPr>
              <w:t xml:space="preserve"> </w:t>
            </w:r>
            <w:r w:rsidRPr="004377AC">
              <w:rPr>
                <w:rFonts w:ascii="Comic Sans MS" w:hAnsi="Comic Sans MS"/>
                <w:sz w:val="22"/>
              </w:rPr>
              <w:t>2,</w:t>
            </w:r>
            <w:r w:rsidR="00CB3D9B">
              <w:rPr>
                <w:rFonts w:ascii="Comic Sans MS" w:hAnsi="Comic Sans MS"/>
                <w:sz w:val="22"/>
              </w:rPr>
              <w:t xml:space="preserve"> </w:t>
            </w:r>
            <w:r w:rsidRPr="004377AC">
              <w:rPr>
                <w:rFonts w:ascii="Comic Sans MS" w:hAnsi="Comic Sans MS"/>
                <w:sz w:val="22"/>
              </w:rPr>
              <w:t>3,</w:t>
            </w:r>
            <w:r w:rsidR="00CB3D9B">
              <w:rPr>
                <w:rFonts w:ascii="Comic Sans MS" w:hAnsi="Comic Sans MS"/>
                <w:sz w:val="22"/>
              </w:rPr>
              <w:t xml:space="preserve"> </w:t>
            </w:r>
            <w:r w:rsidRPr="004377AC">
              <w:rPr>
                <w:rFonts w:ascii="Comic Sans MS" w:hAnsi="Comic Sans MS"/>
                <w:sz w:val="22"/>
              </w:rPr>
              <w:t>4</w:t>
            </w:r>
          </w:p>
          <w:p w14:paraId="6D8ADB90" w14:textId="2ECEF272" w:rsidR="00F958BA" w:rsidRPr="004377AC" w:rsidRDefault="00F958BA" w:rsidP="00CB3D9B">
            <w:pPr>
              <w:pStyle w:val="TableRowCentered"/>
              <w:rPr>
                <w:rFonts w:ascii="Comic Sans MS" w:hAnsi="Comic Sans MS"/>
                <w:sz w:val="22"/>
              </w:rPr>
            </w:pPr>
          </w:p>
        </w:tc>
      </w:tr>
    </w:tbl>
    <w:p w14:paraId="2B895EB1" w14:textId="77777777" w:rsidR="00C60DE7" w:rsidRPr="004377AC" w:rsidRDefault="00C60DE7">
      <w:pPr>
        <w:rPr>
          <w:rFonts w:ascii="Comic Sans MS" w:hAnsi="Comic Sans MS"/>
          <w:b/>
          <w:color w:val="104F75"/>
          <w:sz w:val="28"/>
          <w:szCs w:val="28"/>
        </w:rPr>
      </w:pPr>
    </w:p>
    <w:p w14:paraId="408820C7" w14:textId="77777777" w:rsidR="00CB3D9B" w:rsidRDefault="00CB3D9B">
      <w:pPr>
        <w:rPr>
          <w:rFonts w:ascii="Comic Sans MS" w:hAnsi="Comic Sans MS"/>
          <w:b/>
          <w:color w:val="104F75"/>
          <w:sz w:val="28"/>
          <w:szCs w:val="28"/>
        </w:rPr>
      </w:pPr>
    </w:p>
    <w:p w14:paraId="415E57E5" w14:textId="77777777" w:rsidR="00CB3D9B" w:rsidRDefault="00CB3D9B">
      <w:pPr>
        <w:rPr>
          <w:rFonts w:ascii="Comic Sans MS" w:hAnsi="Comic Sans MS"/>
          <w:b/>
          <w:color w:val="104F75"/>
          <w:sz w:val="28"/>
          <w:szCs w:val="28"/>
        </w:rPr>
      </w:pPr>
    </w:p>
    <w:p w14:paraId="65BC18FB" w14:textId="77777777" w:rsidR="003F0FD8" w:rsidRDefault="003F0FD8">
      <w:pPr>
        <w:rPr>
          <w:rFonts w:ascii="Comic Sans MS" w:hAnsi="Comic Sans MS"/>
          <w:b/>
          <w:color w:val="104F75"/>
          <w:sz w:val="28"/>
          <w:szCs w:val="28"/>
        </w:rPr>
      </w:pPr>
    </w:p>
    <w:p w14:paraId="7C174C04" w14:textId="77777777" w:rsidR="003F0FD8" w:rsidRDefault="003F0FD8">
      <w:pPr>
        <w:rPr>
          <w:rFonts w:ascii="Comic Sans MS" w:hAnsi="Comic Sans MS"/>
          <w:b/>
          <w:color w:val="104F75"/>
          <w:sz w:val="28"/>
          <w:szCs w:val="28"/>
        </w:rPr>
      </w:pPr>
    </w:p>
    <w:p w14:paraId="2A7D5532" w14:textId="6D405FA2" w:rsidR="00E66558" w:rsidRPr="004377AC" w:rsidRDefault="00CB3D9B">
      <w:pPr>
        <w:rPr>
          <w:rFonts w:ascii="Comic Sans MS" w:hAnsi="Comic Sans MS"/>
          <w:b/>
          <w:color w:val="104F75"/>
          <w:sz w:val="28"/>
          <w:szCs w:val="28"/>
        </w:rPr>
      </w:pPr>
      <w:r>
        <w:rPr>
          <w:rFonts w:ascii="Comic Sans MS" w:hAnsi="Comic Sans MS"/>
          <w:b/>
          <w:color w:val="104F75"/>
          <w:sz w:val="28"/>
          <w:szCs w:val="28"/>
        </w:rPr>
        <w:t>Wider S</w:t>
      </w:r>
      <w:r w:rsidR="009D71E8" w:rsidRPr="004377AC">
        <w:rPr>
          <w:rFonts w:ascii="Comic Sans MS" w:hAnsi="Comic Sans MS"/>
          <w:b/>
          <w:color w:val="104F75"/>
          <w:sz w:val="28"/>
          <w:szCs w:val="28"/>
        </w:rPr>
        <w:t xml:space="preserve">trategies </w:t>
      </w:r>
    </w:p>
    <w:p w14:paraId="2A7D5533" w14:textId="79E6C75A" w:rsidR="00E66558" w:rsidRPr="00CB3D9B" w:rsidRDefault="009D71E8">
      <w:pPr>
        <w:spacing w:before="240" w:after="120"/>
        <w:rPr>
          <w:rFonts w:ascii="Comic Sans MS" w:hAnsi="Comic Sans MS"/>
          <w:sz w:val="22"/>
          <w:szCs w:val="22"/>
        </w:rPr>
      </w:pPr>
      <w:r w:rsidRPr="002A468F">
        <w:rPr>
          <w:rFonts w:ascii="Comic Sans MS" w:hAnsi="Comic Sans MS"/>
          <w:sz w:val="22"/>
          <w:szCs w:val="22"/>
        </w:rPr>
        <w:t xml:space="preserve">Budgeted cost: </w:t>
      </w:r>
      <w:r w:rsidR="004D58F8" w:rsidRPr="002A468F">
        <w:rPr>
          <w:rFonts w:ascii="Comic Sans MS" w:hAnsi="Comic Sans MS"/>
          <w:b/>
          <w:sz w:val="22"/>
          <w:szCs w:val="22"/>
        </w:rPr>
        <w:t>£</w:t>
      </w:r>
      <w:r w:rsidR="002A468F">
        <w:rPr>
          <w:rFonts w:ascii="Comic Sans MS" w:hAnsi="Comic Sans MS"/>
          <w:b/>
          <w:sz w:val="22"/>
          <w:szCs w:val="22"/>
        </w:rPr>
        <w:t>34,700</w:t>
      </w:r>
    </w:p>
    <w:tbl>
      <w:tblPr>
        <w:tblW w:w="5401" w:type="pct"/>
        <w:tblInd w:w="-318" w:type="dxa"/>
        <w:tblLayout w:type="fixed"/>
        <w:tblCellMar>
          <w:left w:w="10" w:type="dxa"/>
          <w:right w:w="10" w:type="dxa"/>
        </w:tblCellMar>
        <w:tblLook w:val="04A0" w:firstRow="1" w:lastRow="0" w:firstColumn="1" w:lastColumn="0" w:noHBand="0" w:noVBand="1"/>
      </w:tblPr>
      <w:tblGrid>
        <w:gridCol w:w="3463"/>
        <w:gridCol w:w="5120"/>
        <w:gridCol w:w="1664"/>
      </w:tblGrid>
      <w:tr w:rsidR="00E66558" w:rsidRPr="004377AC" w14:paraId="2A7D5537" w14:textId="77777777" w:rsidTr="00CB3D9B">
        <w:tc>
          <w:tcPr>
            <w:tcW w:w="3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CB3D9B" w:rsidRDefault="009D71E8" w:rsidP="00CB3D9B">
            <w:pPr>
              <w:pStyle w:val="TableHeader"/>
              <w:rPr>
                <w:rFonts w:ascii="Comic Sans MS" w:hAnsi="Comic Sans MS"/>
                <w:sz w:val="22"/>
                <w:szCs w:val="22"/>
              </w:rPr>
            </w:pPr>
            <w:r w:rsidRPr="00CB3D9B">
              <w:rPr>
                <w:rFonts w:ascii="Comic Sans MS" w:hAnsi="Comic Sans MS"/>
                <w:sz w:val="22"/>
                <w:szCs w:val="22"/>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C865913" w:rsidR="00E66558" w:rsidRPr="00CB3D9B" w:rsidRDefault="00CB3D9B" w:rsidP="00CB3D9B">
            <w:pPr>
              <w:pStyle w:val="TableHeader"/>
              <w:rPr>
                <w:rFonts w:ascii="Comic Sans MS" w:hAnsi="Comic Sans MS"/>
                <w:sz w:val="22"/>
                <w:szCs w:val="22"/>
              </w:rPr>
            </w:pPr>
            <w:r>
              <w:rPr>
                <w:rFonts w:ascii="Comic Sans MS" w:hAnsi="Comic Sans MS"/>
                <w:sz w:val="22"/>
                <w:szCs w:val="22"/>
              </w:rPr>
              <w:t>Evidence that Supports this A</w:t>
            </w:r>
            <w:r w:rsidR="009D71E8" w:rsidRPr="00CB3D9B">
              <w:rPr>
                <w:rFonts w:ascii="Comic Sans MS" w:hAnsi="Comic Sans MS"/>
                <w:sz w:val="22"/>
                <w:szCs w:val="22"/>
              </w:rPr>
              <w:t>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1A6C3E8D" w:rsidR="00E66558" w:rsidRPr="00CB3D9B" w:rsidRDefault="00CB3D9B" w:rsidP="00CB3D9B">
            <w:pPr>
              <w:pStyle w:val="TableHeader"/>
              <w:rPr>
                <w:rFonts w:ascii="Comic Sans MS" w:hAnsi="Comic Sans MS"/>
                <w:sz w:val="22"/>
                <w:szCs w:val="22"/>
              </w:rPr>
            </w:pPr>
            <w:r>
              <w:rPr>
                <w:rFonts w:ascii="Comic Sans MS" w:hAnsi="Comic Sans MS"/>
                <w:sz w:val="22"/>
                <w:szCs w:val="22"/>
              </w:rPr>
              <w:t>Challenge Number(s) A</w:t>
            </w:r>
            <w:r w:rsidR="009D71E8" w:rsidRPr="00CB3D9B">
              <w:rPr>
                <w:rFonts w:ascii="Comic Sans MS" w:hAnsi="Comic Sans MS"/>
                <w:sz w:val="22"/>
                <w:szCs w:val="22"/>
              </w:rPr>
              <w:t>ddressed</w:t>
            </w:r>
          </w:p>
        </w:tc>
      </w:tr>
      <w:tr w:rsidR="00E66558" w:rsidRPr="004377AC" w14:paraId="2A7D553B" w14:textId="77777777" w:rsidTr="00CB3D9B">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166954A" w:rsidR="00E66558" w:rsidRPr="00CB3D9B" w:rsidRDefault="00CB3D9B" w:rsidP="00CB3D9B">
            <w:pPr>
              <w:pStyle w:val="TableRow"/>
              <w:rPr>
                <w:rFonts w:ascii="Comic Sans MS" w:hAnsi="Comic Sans MS"/>
                <w:sz w:val="22"/>
                <w:szCs w:val="22"/>
              </w:rPr>
            </w:pPr>
            <w:r w:rsidRPr="00CB3D9B">
              <w:rPr>
                <w:rFonts w:ascii="Comic Sans MS" w:hAnsi="Comic Sans MS"/>
                <w:i/>
                <w:iCs/>
                <w:sz w:val="22"/>
                <w:szCs w:val="22"/>
              </w:rPr>
              <w:t>Provide e</w:t>
            </w:r>
            <w:r w:rsidR="00E03D66" w:rsidRPr="00CB3D9B">
              <w:rPr>
                <w:rFonts w:ascii="Comic Sans MS" w:hAnsi="Comic Sans MS"/>
                <w:i/>
                <w:iCs/>
                <w:sz w:val="22"/>
                <w:szCs w:val="22"/>
              </w:rPr>
              <w:t>ffect</w:t>
            </w:r>
            <w:r w:rsidR="00F958BA" w:rsidRPr="00CB3D9B">
              <w:rPr>
                <w:rFonts w:ascii="Comic Sans MS" w:hAnsi="Comic Sans MS"/>
                <w:i/>
                <w:iCs/>
                <w:sz w:val="22"/>
                <w:szCs w:val="22"/>
              </w:rPr>
              <w:t>ive</w:t>
            </w:r>
            <w:r w:rsidR="00E03D66" w:rsidRPr="00CB3D9B">
              <w:rPr>
                <w:rFonts w:ascii="Comic Sans MS" w:hAnsi="Comic Sans MS"/>
                <w:i/>
                <w:iCs/>
                <w:sz w:val="22"/>
                <w:szCs w:val="22"/>
              </w:rPr>
              <w:t xml:space="preserve"> support pathways for disadvantaged children </w:t>
            </w:r>
            <w:r w:rsidRPr="00CB3D9B">
              <w:rPr>
                <w:rFonts w:ascii="Comic Sans MS" w:hAnsi="Comic Sans MS"/>
                <w:i/>
                <w:iCs/>
                <w:sz w:val="22"/>
                <w:szCs w:val="22"/>
              </w:rPr>
              <w:t xml:space="preserve">with social and emotional and mental health difficulties </w:t>
            </w:r>
            <w:r w:rsidR="00E03D66" w:rsidRPr="00CB3D9B">
              <w:rPr>
                <w:rFonts w:ascii="Comic Sans MS" w:hAnsi="Comic Sans MS"/>
                <w:i/>
                <w:iCs/>
                <w:sz w:val="22"/>
                <w:szCs w:val="22"/>
              </w:rPr>
              <w:t>and their families</w:t>
            </w:r>
            <w:r w:rsidRPr="00CB3D9B">
              <w:rPr>
                <w:rFonts w:ascii="Comic Sans MS" w:hAnsi="Comic Sans MS"/>
                <w:i/>
                <w:iCs/>
                <w:sz w:val="22"/>
                <w:szCs w:val="22"/>
              </w:rPr>
              <w:t>.</w:t>
            </w:r>
            <w:r w:rsidR="00E03D66" w:rsidRPr="00CB3D9B">
              <w:rPr>
                <w:rFonts w:ascii="Comic Sans MS" w:hAnsi="Comic Sans MS"/>
                <w:i/>
                <w:iCs/>
                <w:sz w:val="22"/>
                <w:szCs w:val="22"/>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E3D6" w14:textId="0D1DA8D2" w:rsidR="00E66558" w:rsidRDefault="005E7BB9">
            <w:pPr>
              <w:pStyle w:val="TableRowCentered"/>
              <w:jc w:val="left"/>
              <w:rPr>
                <w:rFonts w:ascii="Comic Sans MS" w:hAnsi="Comic Sans MS"/>
                <w:sz w:val="22"/>
                <w:szCs w:val="22"/>
              </w:rPr>
            </w:pPr>
            <w:r w:rsidRPr="00CB3D9B">
              <w:rPr>
                <w:rFonts w:ascii="Comic Sans MS" w:hAnsi="Comic Sans MS"/>
                <w:sz w:val="22"/>
                <w:szCs w:val="22"/>
              </w:rPr>
              <w:t xml:space="preserve">There is substantial research evidence to suggest that social, emotional and mental health has significant impact on all aspects of life including progress in the curriculum, behaviour and attendance, employment and general life chances.  We ensure that appropriate support in all areas of social, emotional and mental health is </w:t>
            </w:r>
            <w:r w:rsidR="00F958BA" w:rsidRPr="00CB3D9B">
              <w:rPr>
                <w:rFonts w:ascii="Comic Sans MS" w:hAnsi="Comic Sans MS"/>
                <w:sz w:val="22"/>
                <w:szCs w:val="22"/>
              </w:rPr>
              <w:t>available.</w:t>
            </w:r>
          </w:p>
          <w:p w14:paraId="339F5CE2" w14:textId="77777777" w:rsidR="00CB3D9B" w:rsidRPr="00CB3D9B" w:rsidRDefault="00CB3D9B">
            <w:pPr>
              <w:pStyle w:val="TableRowCentered"/>
              <w:jc w:val="left"/>
              <w:rPr>
                <w:rFonts w:ascii="Comic Sans MS" w:hAnsi="Comic Sans MS"/>
                <w:sz w:val="12"/>
                <w:szCs w:val="12"/>
              </w:rPr>
            </w:pPr>
          </w:p>
          <w:p w14:paraId="2A7D5539" w14:textId="1AA9C6BE" w:rsidR="005E7BB9" w:rsidRPr="00CB3D9B" w:rsidRDefault="003D3B39">
            <w:pPr>
              <w:pStyle w:val="TableRowCentered"/>
              <w:jc w:val="left"/>
              <w:rPr>
                <w:rFonts w:ascii="Comic Sans MS" w:hAnsi="Comic Sans MS"/>
                <w:sz w:val="22"/>
                <w:szCs w:val="22"/>
              </w:rPr>
            </w:pPr>
            <w:hyperlink r:id="rId17" w:history="1">
              <w:r w:rsidR="006777B4" w:rsidRPr="00CB3D9B">
                <w:rPr>
                  <w:rStyle w:val="Hyperlink"/>
                  <w:rFonts w:ascii="Comic Sans MS" w:hAnsi="Comic Sans MS"/>
                  <w:sz w:val="22"/>
                  <w:szCs w:val="22"/>
                </w:rPr>
                <w:t>https://www.babcockldp.co.uk/babcock_l_d_p/Educational-Psychology/Downloads/Resources/SEMH-Toolkit-of-Evidence-Based-Interventions-to-Promote-the-Inclusion-of-CYP-with-SEMH-needs-contents.pdf</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22CDF" w14:textId="77777777" w:rsidR="00E03D66" w:rsidRPr="004377AC" w:rsidRDefault="005E7BB9" w:rsidP="00CB3D9B">
            <w:pPr>
              <w:pStyle w:val="TableRowCentered"/>
              <w:rPr>
                <w:rFonts w:ascii="Comic Sans MS" w:hAnsi="Comic Sans MS"/>
                <w:sz w:val="22"/>
              </w:rPr>
            </w:pPr>
            <w:r w:rsidRPr="004377AC">
              <w:rPr>
                <w:rFonts w:ascii="Comic Sans MS" w:hAnsi="Comic Sans MS"/>
                <w:sz w:val="22"/>
              </w:rPr>
              <w:t>3</w:t>
            </w:r>
          </w:p>
          <w:p w14:paraId="2A7D553A" w14:textId="50027787" w:rsidR="00F958BA" w:rsidRPr="004377AC" w:rsidRDefault="00F958BA" w:rsidP="00CB3D9B">
            <w:pPr>
              <w:pStyle w:val="TableRowCentered"/>
              <w:rPr>
                <w:rFonts w:ascii="Comic Sans MS" w:hAnsi="Comic Sans MS"/>
                <w:sz w:val="22"/>
              </w:rPr>
            </w:pPr>
          </w:p>
        </w:tc>
      </w:tr>
      <w:tr w:rsidR="00E66558" w:rsidRPr="004377AC" w14:paraId="2A7D553F" w14:textId="77777777" w:rsidTr="00CB3D9B">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2BBD" w14:textId="77777777" w:rsidR="00CB3D9B" w:rsidRDefault="00E03D66" w:rsidP="00C952E6">
            <w:pPr>
              <w:pStyle w:val="TableRow"/>
              <w:rPr>
                <w:rFonts w:ascii="Comic Sans MS" w:hAnsi="Comic Sans MS"/>
                <w:i/>
                <w:sz w:val="22"/>
              </w:rPr>
            </w:pPr>
            <w:r w:rsidRPr="004377AC">
              <w:rPr>
                <w:rFonts w:ascii="Comic Sans MS" w:hAnsi="Comic Sans MS"/>
                <w:i/>
                <w:sz w:val="22"/>
              </w:rPr>
              <w:t>Embed principles of the DFE’s Improving Attendance advice.</w:t>
            </w:r>
            <w:r w:rsidR="00C952E6" w:rsidRPr="004377AC">
              <w:rPr>
                <w:rFonts w:ascii="Comic Sans MS" w:hAnsi="Comic Sans MS"/>
                <w:i/>
                <w:sz w:val="22"/>
              </w:rPr>
              <w:t xml:space="preserve">  Have a robust monitoring system for attendance in place.  </w:t>
            </w:r>
          </w:p>
          <w:p w14:paraId="57F18100" w14:textId="3E8998C6" w:rsidR="00C952E6" w:rsidRPr="004377AC" w:rsidRDefault="00C952E6" w:rsidP="00C952E6">
            <w:pPr>
              <w:pStyle w:val="TableRow"/>
              <w:rPr>
                <w:rFonts w:ascii="Comic Sans MS" w:hAnsi="Comic Sans MS"/>
                <w:i/>
                <w:sz w:val="22"/>
              </w:rPr>
            </w:pPr>
            <w:r w:rsidRPr="004377AC">
              <w:rPr>
                <w:rFonts w:ascii="Comic Sans MS" w:hAnsi="Comic Sans MS"/>
                <w:i/>
                <w:sz w:val="22"/>
              </w:rPr>
              <w:t xml:space="preserve">Offer support to </w:t>
            </w:r>
            <w:r w:rsidR="005E7BB9" w:rsidRPr="004377AC">
              <w:rPr>
                <w:rFonts w:ascii="Comic Sans MS" w:hAnsi="Comic Sans MS"/>
                <w:i/>
                <w:sz w:val="22"/>
              </w:rPr>
              <w:t>families</w:t>
            </w:r>
            <w:r w:rsidRPr="004377AC">
              <w:rPr>
                <w:rFonts w:ascii="Comic Sans MS" w:hAnsi="Comic Sans MS"/>
                <w:i/>
                <w:sz w:val="22"/>
              </w:rPr>
              <w:t xml:space="preserve"> to ensure high attendance.</w:t>
            </w:r>
          </w:p>
          <w:p w14:paraId="2A7D553C" w14:textId="5473B11F" w:rsidR="00E03D66" w:rsidRPr="004377AC" w:rsidRDefault="00CB3D9B" w:rsidP="00E71438">
            <w:pPr>
              <w:pStyle w:val="TableRow"/>
              <w:rPr>
                <w:rFonts w:ascii="Comic Sans MS" w:hAnsi="Comic Sans MS"/>
                <w:i/>
                <w:sz w:val="22"/>
              </w:rPr>
            </w:pPr>
            <w:r>
              <w:rPr>
                <w:rFonts w:ascii="Comic Sans MS" w:hAnsi="Comic Sans MS"/>
                <w:i/>
                <w:sz w:val="22"/>
              </w:rPr>
              <w:t xml:space="preserve">Fund </w:t>
            </w:r>
            <w:r w:rsidR="00E71438" w:rsidRPr="004377AC">
              <w:rPr>
                <w:rFonts w:ascii="Comic Sans MS" w:hAnsi="Comic Sans MS"/>
                <w:i/>
                <w:sz w:val="22"/>
              </w:rPr>
              <w:t xml:space="preserve">wrap around care and staff </w:t>
            </w:r>
            <w:r w:rsidR="00E03D66" w:rsidRPr="004377AC">
              <w:rPr>
                <w:rFonts w:ascii="Comic Sans MS" w:hAnsi="Comic Sans MS"/>
                <w:i/>
                <w:sz w:val="22"/>
              </w:rPr>
              <w:t>release to implement procedures.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1243" w14:textId="77777777" w:rsidR="00E66558" w:rsidRPr="004377AC" w:rsidRDefault="00E71438" w:rsidP="00C952E6">
            <w:pPr>
              <w:pStyle w:val="TableRowCentered"/>
              <w:jc w:val="left"/>
              <w:rPr>
                <w:rFonts w:ascii="Comic Sans MS" w:hAnsi="Comic Sans MS"/>
                <w:sz w:val="22"/>
              </w:rPr>
            </w:pPr>
            <w:r w:rsidRPr="004377AC">
              <w:rPr>
                <w:rFonts w:ascii="Comic Sans MS" w:hAnsi="Comic Sans MS"/>
                <w:sz w:val="22"/>
              </w:rPr>
              <w:t xml:space="preserve">The DFE guidance around improving school attendance has been informed by engagement with schools that </w:t>
            </w:r>
            <w:r w:rsidR="00FD705F" w:rsidRPr="004377AC">
              <w:rPr>
                <w:rFonts w:ascii="Comic Sans MS" w:hAnsi="Comic Sans MS"/>
                <w:sz w:val="22"/>
              </w:rPr>
              <w:t>have significantly reduced levels of absence.</w:t>
            </w:r>
          </w:p>
          <w:p w14:paraId="3EF544CF" w14:textId="77777777" w:rsidR="00FD705F" w:rsidRPr="00CB3D9B" w:rsidRDefault="00FD705F" w:rsidP="00C952E6">
            <w:pPr>
              <w:pStyle w:val="TableRowCentered"/>
              <w:jc w:val="left"/>
              <w:rPr>
                <w:rFonts w:ascii="Comic Sans MS" w:hAnsi="Comic Sans MS"/>
                <w:sz w:val="12"/>
                <w:szCs w:val="12"/>
              </w:rPr>
            </w:pPr>
          </w:p>
          <w:p w14:paraId="2A7D553D" w14:textId="02A9DA9E" w:rsidR="00FD705F" w:rsidRPr="004377AC" w:rsidRDefault="003D3B39" w:rsidP="00C952E6">
            <w:pPr>
              <w:pStyle w:val="TableRowCentered"/>
              <w:jc w:val="left"/>
              <w:rPr>
                <w:rFonts w:ascii="Comic Sans MS" w:hAnsi="Comic Sans MS"/>
                <w:sz w:val="22"/>
              </w:rPr>
            </w:pPr>
            <w:hyperlink r:id="rId18" w:history="1">
              <w:r w:rsidR="00FD705F" w:rsidRPr="004377AC">
                <w:rPr>
                  <w:rStyle w:val="Hyperlink"/>
                  <w:rFonts w:ascii="Comic Sans MS" w:hAnsi="Comic Sans MS"/>
                  <w:sz w:val="22"/>
                </w:rPr>
                <w:t>https://www.gov.uk/government/publications/school-attendance/framework-for-securing-full-attendance-actions-for-schools-and-local-authorities</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482E" w14:textId="77777777" w:rsidR="00E03D66" w:rsidRPr="004377AC" w:rsidRDefault="005E7BB9" w:rsidP="00CB3D9B">
            <w:pPr>
              <w:pStyle w:val="TableRowCentered"/>
              <w:rPr>
                <w:rFonts w:ascii="Comic Sans MS" w:hAnsi="Comic Sans MS"/>
                <w:sz w:val="22"/>
              </w:rPr>
            </w:pPr>
            <w:r w:rsidRPr="004377AC">
              <w:rPr>
                <w:rFonts w:ascii="Comic Sans MS" w:hAnsi="Comic Sans MS"/>
                <w:sz w:val="22"/>
              </w:rPr>
              <w:t>4</w:t>
            </w:r>
          </w:p>
          <w:p w14:paraId="2A7D553E" w14:textId="09B05DF9" w:rsidR="00F958BA" w:rsidRPr="004377AC" w:rsidRDefault="00F958BA" w:rsidP="00CB3D9B">
            <w:pPr>
              <w:pStyle w:val="TableRowCentered"/>
              <w:rPr>
                <w:rFonts w:ascii="Comic Sans MS" w:hAnsi="Comic Sans MS"/>
                <w:sz w:val="22"/>
              </w:rPr>
            </w:pPr>
          </w:p>
        </w:tc>
      </w:tr>
    </w:tbl>
    <w:p w14:paraId="2A7D5540" w14:textId="29FBE43C" w:rsidR="00E66558" w:rsidRPr="00CB3D9B" w:rsidRDefault="00E66558">
      <w:pPr>
        <w:spacing w:before="240" w:after="0"/>
        <w:rPr>
          <w:rFonts w:ascii="Comic Sans MS" w:hAnsi="Comic Sans MS"/>
          <w:b/>
          <w:bCs/>
          <w:color w:val="104F75"/>
          <w:sz w:val="12"/>
          <w:szCs w:val="12"/>
        </w:rPr>
      </w:pPr>
    </w:p>
    <w:p w14:paraId="2A7D5541" w14:textId="214FB813" w:rsidR="00E66558" w:rsidRPr="004377AC" w:rsidRDefault="009D71E8" w:rsidP="00120AB1">
      <w:pPr>
        <w:rPr>
          <w:rFonts w:ascii="Comic Sans MS" w:hAnsi="Comic Sans MS"/>
          <w:b/>
          <w:bCs/>
          <w:color w:val="104F75"/>
          <w:sz w:val="28"/>
          <w:szCs w:val="28"/>
        </w:rPr>
      </w:pPr>
      <w:r w:rsidRPr="004377AC">
        <w:rPr>
          <w:rFonts w:ascii="Comic Sans MS" w:hAnsi="Comic Sans MS"/>
          <w:b/>
          <w:bCs/>
          <w:color w:val="104F75"/>
          <w:sz w:val="28"/>
          <w:szCs w:val="28"/>
        </w:rPr>
        <w:t>Total budgeted cost</w:t>
      </w:r>
      <w:r w:rsidRPr="002A468F">
        <w:rPr>
          <w:rFonts w:ascii="Comic Sans MS" w:hAnsi="Comic Sans MS"/>
          <w:b/>
          <w:bCs/>
          <w:color w:val="104F75"/>
          <w:sz w:val="28"/>
          <w:szCs w:val="28"/>
        </w:rPr>
        <w:t xml:space="preserve">: </w:t>
      </w:r>
      <w:r w:rsidR="002A468F" w:rsidRPr="002A468F">
        <w:rPr>
          <w:rFonts w:ascii="Comic Sans MS" w:hAnsi="Comic Sans MS"/>
          <w:b/>
          <w:bCs/>
          <w:color w:val="auto"/>
          <w:sz w:val="28"/>
          <w:szCs w:val="28"/>
        </w:rPr>
        <w:t>£253,700</w:t>
      </w:r>
    </w:p>
    <w:p w14:paraId="2A7D5542" w14:textId="33C2CEB6" w:rsidR="00E66558" w:rsidRPr="004377AC" w:rsidRDefault="00CB3D9B" w:rsidP="00CB3D9B">
      <w:pPr>
        <w:pStyle w:val="Heading1"/>
        <w:spacing w:after="120"/>
        <w:rPr>
          <w:rFonts w:ascii="Comic Sans MS" w:hAnsi="Comic Sans MS"/>
          <w:sz w:val="32"/>
          <w:szCs w:val="32"/>
        </w:rPr>
      </w:pPr>
      <w:r>
        <w:rPr>
          <w:rFonts w:ascii="Comic Sans MS" w:hAnsi="Comic Sans MS"/>
          <w:sz w:val="32"/>
          <w:szCs w:val="32"/>
        </w:rPr>
        <w:lastRenderedPageBreak/>
        <w:t>Review of Outcomes in the Previous Academic Y</w:t>
      </w:r>
      <w:r w:rsidR="009D71E8" w:rsidRPr="004377AC">
        <w:rPr>
          <w:rFonts w:ascii="Comic Sans MS" w:hAnsi="Comic Sans MS"/>
          <w:sz w:val="32"/>
          <w:szCs w:val="32"/>
        </w:rPr>
        <w:t>ear</w:t>
      </w:r>
    </w:p>
    <w:p w14:paraId="2A7D5543" w14:textId="25A55B09" w:rsidR="00E66558" w:rsidRPr="004377AC" w:rsidRDefault="00CB3D9B" w:rsidP="00CB3D9B">
      <w:pPr>
        <w:pStyle w:val="Heading2"/>
        <w:spacing w:before="0" w:after="120"/>
        <w:rPr>
          <w:rFonts w:ascii="Comic Sans MS" w:hAnsi="Comic Sans MS"/>
          <w:sz w:val="28"/>
          <w:szCs w:val="28"/>
        </w:rPr>
      </w:pPr>
      <w:r>
        <w:rPr>
          <w:rFonts w:ascii="Comic Sans MS" w:hAnsi="Comic Sans MS"/>
          <w:sz w:val="28"/>
          <w:szCs w:val="28"/>
        </w:rPr>
        <w:t>Pupil Premium Strategy O</w:t>
      </w:r>
      <w:r w:rsidR="009D71E8" w:rsidRPr="004377AC">
        <w:rPr>
          <w:rFonts w:ascii="Comic Sans MS" w:hAnsi="Comic Sans MS"/>
          <w:sz w:val="28"/>
          <w:szCs w:val="28"/>
        </w:rPr>
        <w:t>utcomes</w:t>
      </w:r>
    </w:p>
    <w:p w14:paraId="2A7D5544" w14:textId="3C72B485" w:rsidR="00E66558" w:rsidRPr="00CB3D9B" w:rsidRDefault="009D71E8" w:rsidP="00CB3D9B">
      <w:pPr>
        <w:spacing w:after="120" w:line="240" w:lineRule="auto"/>
        <w:rPr>
          <w:rFonts w:ascii="Comic Sans MS" w:hAnsi="Comic Sans MS"/>
          <w:sz w:val="22"/>
          <w:szCs w:val="22"/>
        </w:rPr>
      </w:pPr>
      <w:r w:rsidRPr="00CB3D9B">
        <w:rPr>
          <w:rFonts w:ascii="Comic Sans MS" w:hAnsi="Comic Sans MS"/>
          <w:sz w:val="22"/>
          <w:szCs w:val="22"/>
        </w:rPr>
        <w:t>This details the impact that our pupil premium ac</w:t>
      </w:r>
      <w:r w:rsidR="000125A4">
        <w:rPr>
          <w:rFonts w:ascii="Comic Sans MS" w:hAnsi="Comic Sans MS"/>
          <w:sz w:val="22"/>
          <w:szCs w:val="22"/>
        </w:rPr>
        <w:t>tivity had on pupils in the 2021 to 2022</w:t>
      </w:r>
      <w:r w:rsidRPr="00CB3D9B">
        <w:rPr>
          <w:rFonts w:ascii="Comic Sans MS" w:hAnsi="Comic Sans MS"/>
          <w:sz w:val="22"/>
          <w:szCs w:val="22"/>
        </w:rPr>
        <w:t xml:space="preserve"> academic year. </w:t>
      </w:r>
    </w:p>
    <w:tbl>
      <w:tblPr>
        <w:tblW w:w="10367" w:type="dxa"/>
        <w:tblCellMar>
          <w:left w:w="10" w:type="dxa"/>
          <w:right w:w="10" w:type="dxa"/>
        </w:tblCellMar>
        <w:tblLook w:val="04A0" w:firstRow="1" w:lastRow="0" w:firstColumn="1" w:lastColumn="0" w:noHBand="0" w:noVBand="1"/>
      </w:tblPr>
      <w:tblGrid>
        <w:gridCol w:w="10367"/>
      </w:tblGrid>
      <w:tr w:rsidR="00E66558" w:rsidRPr="004377AC" w14:paraId="2A7D5547" w14:textId="77777777" w:rsidTr="00296685">
        <w:trPr>
          <w:trHeight w:val="1098"/>
        </w:trPr>
        <w:tc>
          <w:tcPr>
            <w:tcW w:w="10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14E01" w14:textId="50468471" w:rsidR="00CB3D9B" w:rsidRPr="00CB3D9B" w:rsidRDefault="00CB3D9B" w:rsidP="00CB3D9B">
            <w:pPr>
              <w:spacing w:after="0"/>
              <w:rPr>
                <w:rFonts w:ascii="Comic Sans MS" w:hAnsi="Comic Sans MS"/>
                <w:sz w:val="12"/>
                <w:szCs w:val="12"/>
              </w:rPr>
            </w:pPr>
          </w:p>
          <w:p w14:paraId="66C66825" w14:textId="5287CCE5" w:rsidR="00C7415D" w:rsidRPr="006300BF" w:rsidRDefault="00C7415D" w:rsidP="006D66E6">
            <w:pPr>
              <w:spacing w:after="0" w:line="240" w:lineRule="auto"/>
              <w:rPr>
                <w:rFonts w:ascii="Comic Sans MS" w:hAnsi="Comic Sans MS"/>
                <w:b/>
                <w:sz w:val="22"/>
                <w:szCs w:val="22"/>
              </w:rPr>
            </w:pPr>
            <w:r w:rsidRPr="006300BF">
              <w:rPr>
                <w:rFonts w:ascii="Comic Sans MS" w:hAnsi="Comic Sans MS"/>
                <w:b/>
                <w:i/>
                <w:sz w:val="22"/>
                <w:szCs w:val="22"/>
              </w:rPr>
              <w:t>Intended Outcome-</w:t>
            </w:r>
            <w:r w:rsidR="006300BF" w:rsidRPr="006300BF">
              <w:rPr>
                <w:rFonts w:ascii="Comic Sans MS" w:hAnsi="Comic Sans MS"/>
                <w:b/>
                <w:i/>
                <w:sz w:val="22"/>
                <w:szCs w:val="22"/>
              </w:rPr>
              <w:t xml:space="preserve"> </w:t>
            </w:r>
            <w:r w:rsidR="006300BF" w:rsidRPr="006300BF">
              <w:rPr>
                <w:rFonts w:ascii="Comic Sans MS" w:hAnsi="Comic Sans MS"/>
                <w:b/>
                <w:i/>
                <w:iCs/>
                <w:sz w:val="22"/>
                <w:szCs w:val="22"/>
              </w:rPr>
              <w:t>Improved oral language and vocabulary among all pupils including disadvantaged children.</w:t>
            </w:r>
          </w:p>
          <w:p w14:paraId="0252E9A8" w14:textId="601A29E7" w:rsidR="00C423D3" w:rsidRDefault="004377AC" w:rsidP="006D66E6">
            <w:pPr>
              <w:spacing w:after="0" w:line="240" w:lineRule="auto"/>
              <w:rPr>
                <w:rFonts w:ascii="Comic Sans MS" w:hAnsi="Comic Sans MS"/>
                <w:sz w:val="22"/>
                <w:szCs w:val="22"/>
              </w:rPr>
            </w:pPr>
            <w:r>
              <w:rPr>
                <w:rFonts w:ascii="Comic Sans MS" w:hAnsi="Comic Sans MS"/>
                <w:sz w:val="22"/>
                <w:szCs w:val="22"/>
              </w:rPr>
              <w:t>Disadvantaged children t</w:t>
            </w:r>
            <w:r w:rsidR="00CB3D9B">
              <w:rPr>
                <w:rFonts w:ascii="Comic Sans MS" w:hAnsi="Comic Sans MS"/>
                <w:sz w:val="22"/>
                <w:szCs w:val="22"/>
              </w:rPr>
              <w:t xml:space="preserve">ook part in </w:t>
            </w:r>
            <w:r w:rsidR="005F0601">
              <w:rPr>
                <w:rFonts w:ascii="Comic Sans MS" w:hAnsi="Comic Sans MS"/>
                <w:sz w:val="22"/>
                <w:szCs w:val="22"/>
              </w:rPr>
              <w:t>a range of language interventions and improved their oral language skills and vocabulary.  100% of children taking part in the Talk Boost intervention moved up in each category.</w:t>
            </w:r>
            <w:r w:rsidR="0020138C">
              <w:rPr>
                <w:rFonts w:ascii="Comic Sans MS" w:hAnsi="Comic Sans MS"/>
                <w:sz w:val="22"/>
                <w:szCs w:val="22"/>
              </w:rPr>
              <w:t xml:space="preserve">  </w:t>
            </w:r>
            <w:r w:rsidR="0011480B">
              <w:rPr>
                <w:rFonts w:ascii="Comic Sans MS" w:hAnsi="Comic Sans MS"/>
                <w:sz w:val="22"/>
                <w:szCs w:val="22"/>
              </w:rPr>
              <w:t>By the end of EYFS</w:t>
            </w:r>
            <w:r w:rsidR="006C1E3D">
              <w:rPr>
                <w:rFonts w:ascii="Comic Sans MS" w:hAnsi="Comic Sans MS"/>
                <w:sz w:val="22"/>
                <w:szCs w:val="22"/>
              </w:rPr>
              <w:t xml:space="preserve"> an increase of 41</w:t>
            </w:r>
            <w:r w:rsidR="0011480B">
              <w:rPr>
                <w:rFonts w:ascii="Comic Sans MS" w:hAnsi="Comic Sans MS"/>
                <w:sz w:val="22"/>
                <w:szCs w:val="22"/>
              </w:rPr>
              <w:t>% of children were at age related expectation in speaking and listening following diagnostic assessment and intervention</w:t>
            </w:r>
            <w:r w:rsidR="00BB79AC">
              <w:rPr>
                <w:rFonts w:ascii="Comic Sans MS" w:hAnsi="Comic Sans MS"/>
                <w:sz w:val="22"/>
                <w:szCs w:val="22"/>
              </w:rPr>
              <w:t xml:space="preserve"> over the year.</w:t>
            </w:r>
          </w:p>
          <w:p w14:paraId="64945900" w14:textId="77777777" w:rsidR="006D66E6" w:rsidRPr="006D66E6" w:rsidRDefault="006D66E6" w:rsidP="006D66E6">
            <w:pPr>
              <w:spacing w:after="0" w:line="240" w:lineRule="auto"/>
              <w:rPr>
                <w:rFonts w:ascii="Comic Sans MS" w:hAnsi="Comic Sans MS"/>
                <w:sz w:val="16"/>
                <w:szCs w:val="16"/>
              </w:rPr>
            </w:pPr>
          </w:p>
          <w:p w14:paraId="55D9C229" w14:textId="77777777" w:rsidR="006300BF" w:rsidRDefault="006300BF" w:rsidP="006D66E6">
            <w:pPr>
              <w:spacing w:after="0" w:line="240" w:lineRule="auto"/>
              <w:rPr>
                <w:rFonts w:ascii="Comic Sans MS" w:hAnsi="Comic Sans MS"/>
                <w:i/>
                <w:sz w:val="22"/>
                <w:szCs w:val="22"/>
              </w:rPr>
            </w:pPr>
            <w:r w:rsidRPr="006300BF">
              <w:rPr>
                <w:rFonts w:ascii="Comic Sans MS" w:hAnsi="Comic Sans MS"/>
                <w:b/>
                <w:i/>
                <w:sz w:val="22"/>
                <w:szCs w:val="22"/>
              </w:rPr>
              <w:t>Intended Outcome- Improved reading and phonics attainment for all pupils including disadvantaged children.</w:t>
            </w:r>
            <w:r w:rsidRPr="004377AC">
              <w:rPr>
                <w:rFonts w:ascii="Comic Sans MS" w:hAnsi="Comic Sans MS"/>
                <w:i/>
                <w:sz w:val="22"/>
                <w:szCs w:val="22"/>
              </w:rPr>
              <w:t xml:space="preserve"> </w:t>
            </w:r>
          </w:p>
          <w:p w14:paraId="31F4F957" w14:textId="49ABFA59" w:rsidR="0011480B" w:rsidRDefault="0011480B" w:rsidP="006D66E6">
            <w:pPr>
              <w:spacing w:after="0" w:line="240" w:lineRule="auto"/>
              <w:rPr>
                <w:rFonts w:ascii="Comic Sans MS" w:hAnsi="Comic Sans MS"/>
                <w:sz w:val="22"/>
                <w:szCs w:val="22"/>
              </w:rPr>
            </w:pPr>
            <w:r>
              <w:rPr>
                <w:rFonts w:ascii="Comic Sans MS" w:hAnsi="Comic Sans MS"/>
                <w:sz w:val="22"/>
                <w:szCs w:val="22"/>
              </w:rPr>
              <w:t xml:space="preserve">A new systematic approach to teaching phonics was bought and </w:t>
            </w:r>
            <w:r w:rsidR="003F0FD8">
              <w:rPr>
                <w:rFonts w:ascii="Comic Sans MS" w:hAnsi="Comic Sans MS"/>
                <w:sz w:val="22"/>
                <w:szCs w:val="22"/>
              </w:rPr>
              <w:t xml:space="preserve">the whole school staff </w:t>
            </w:r>
            <w:r>
              <w:rPr>
                <w:rFonts w:ascii="Comic Sans MS" w:hAnsi="Comic Sans MS"/>
                <w:sz w:val="22"/>
                <w:szCs w:val="22"/>
              </w:rPr>
              <w:t xml:space="preserve">were given time to complete CPD.  The new phonics scheme was resourced and time was given for training and monitoring.  The percentage of pupil premium children that passed the phonics screening was 42% compared to 69% of non-pupil premium. </w:t>
            </w:r>
          </w:p>
          <w:p w14:paraId="39EC8DB6" w14:textId="77777777" w:rsidR="006D66E6" w:rsidRDefault="006300BF" w:rsidP="006D66E6">
            <w:pPr>
              <w:spacing w:after="0" w:line="240" w:lineRule="auto"/>
              <w:rPr>
                <w:rFonts w:ascii="Comic Sans MS" w:hAnsi="Comic Sans MS"/>
                <w:sz w:val="22"/>
                <w:szCs w:val="22"/>
              </w:rPr>
            </w:pPr>
            <w:r>
              <w:rPr>
                <w:rFonts w:ascii="Comic Sans MS" w:hAnsi="Comic Sans MS"/>
                <w:sz w:val="22"/>
                <w:szCs w:val="22"/>
              </w:rPr>
              <w:t>At the end of KS2</w:t>
            </w:r>
            <w:r w:rsidR="003F0FD8">
              <w:rPr>
                <w:rFonts w:ascii="Comic Sans MS" w:hAnsi="Comic Sans MS"/>
                <w:sz w:val="22"/>
                <w:szCs w:val="22"/>
              </w:rPr>
              <w:t>,</w:t>
            </w:r>
            <w:r>
              <w:rPr>
                <w:rFonts w:ascii="Comic Sans MS" w:hAnsi="Comic Sans MS"/>
                <w:sz w:val="22"/>
                <w:szCs w:val="22"/>
              </w:rPr>
              <w:t xml:space="preserve"> </w:t>
            </w:r>
            <w:r w:rsidR="008077DC">
              <w:rPr>
                <w:rFonts w:ascii="Comic Sans MS" w:hAnsi="Comic Sans MS"/>
                <w:sz w:val="22"/>
                <w:szCs w:val="22"/>
              </w:rPr>
              <w:t xml:space="preserve">79% of </w:t>
            </w:r>
            <w:r>
              <w:rPr>
                <w:rFonts w:ascii="Comic Sans MS" w:hAnsi="Comic Sans MS"/>
                <w:sz w:val="22"/>
                <w:szCs w:val="22"/>
              </w:rPr>
              <w:t xml:space="preserve">children in receipt of pupil premium </w:t>
            </w:r>
            <w:r w:rsidR="008077DC">
              <w:rPr>
                <w:rFonts w:ascii="Comic Sans MS" w:hAnsi="Comic Sans MS"/>
                <w:sz w:val="22"/>
                <w:szCs w:val="22"/>
              </w:rPr>
              <w:t xml:space="preserve">attained age related expectation </w:t>
            </w:r>
            <w:r w:rsidR="00B3231F">
              <w:rPr>
                <w:rFonts w:ascii="Comic Sans MS" w:hAnsi="Comic Sans MS"/>
                <w:sz w:val="22"/>
                <w:szCs w:val="22"/>
              </w:rPr>
              <w:t xml:space="preserve">or above </w:t>
            </w:r>
            <w:r w:rsidR="008077DC">
              <w:rPr>
                <w:rFonts w:ascii="Comic Sans MS" w:hAnsi="Comic Sans MS"/>
                <w:sz w:val="22"/>
                <w:szCs w:val="22"/>
              </w:rPr>
              <w:t>in reading which was 6% higher than children not in receipt of pupil premium.</w:t>
            </w:r>
            <w:r w:rsidR="003F0FD8">
              <w:rPr>
                <w:rFonts w:ascii="Comic Sans MS" w:hAnsi="Comic Sans MS"/>
                <w:sz w:val="22"/>
                <w:szCs w:val="22"/>
              </w:rPr>
              <w:t xml:space="preserve"> </w:t>
            </w:r>
          </w:p>
          <w:p w14:paraId="7A5F2DB0" w14:textId="68A21423" w:rsidR="006300BF" w:rsidRDefault="003F0FD8" w:rsidP="006D66E6">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sz w:val="22"/>
                <w:szCs w:val="22"/>
              </w:rPr>
              <w:t xml:space="preserve">However, the </w:t>
            </w:r>
            <w:r w:rsidR="006D66E6">
              <w:rPr>
                <w:rFonts w:ascii="Comic Sans MS" w:hAnsi="Comic Sans MS"/>
                <w:sz w:val="22"/>
                <w:szCs w:val="22"/>
              </w:rPr>
              <w:t xml:space="preserve">National </w:t>
            </w:r>
            <w:r>
              <w:rPr>
                <w:rFonts w:ascii="Comic Sans MS" w:hAnsi="Comic Sans MS"/>
                <w:sz w:val="22"/>
                <w:szCs w:val="22"/>
              </w:rPr>
              <w:t xml:space="preserve">PP index has </w:t>
            </w:r>
            <w:r w:rsidRPr="003F0FD8">
              <w:rPr>
                <w:rFonts w:ascii="Comic Sans MS" w:hAnsi="Comic Sans MS" w:cs="Arial"/>
                <w:color w:val="0B0C0C"/>
                <w:sz w:val="22"/>
                <w:szCs w:val="22"/>
              </w:rPr>
              <w:t>increased in 2022 to the highest level since 2012, suggesting that disruption to learning during the COVID-19 pandemic has had a greater impact on disadvantaged pupils</w:t>
            </w:r>
            <w:r w:rsidR="006D66E6">
              <w:rPr>
                <w:rFonts w:ascii="Comic Sans MS" w:hAnsi="Comic Sans MS" w:cs="Arial"/>
                <w:color w:val="0B0C0C"/>
                <w:sz w:val="22"/>
                <w:szCs w:val="22"/>
              </w:rPr>
              <w:t>. T</w:t>
            </w:r>
            <w:r w:rsidR="006D66E6" w:rsidRPr="006D66E6">
              <w:rPr>
                <w:rFonts w:ascii="Comic Sans MS" w:hAnsi="Comic Sans MS" w:cs="Arial"/>
                <w:color w:val="0B0C0C"/>
                <w:sz w:val="22"/>
                <w:szCs w:val="22"/>
              </w:rPr>
              <w:t>he attainment of disadvantaged pupils has fallen further than for other pupils, increasing the disadvantage attainment gap.</w:t>
            </w:r>
          </w:p>
          <w:p w14:paraId="15324845" w14:textId="272AFC9F" w:rsidR="006D66E6" w:rsidRDefault="006D66E6" w:rsidP="006D66E6">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cs="Arial"/>
                <w:color w:val="0B0C0C"/>
                <w:sz w:val="22"/>
                <w:szCs w:val="22"/>
              </w:rPr>
              <w:t>This disadvantage attainment gap in reading is not evident in school data as can be seen below:</w:t>
            </w:r>
          </w:p>
          <w:p w14:paraId="14A6EB12" w14:textId="19816CA9" w:rsidR="006D66E6" w:rsidRDefault="006D66E6" w:rsidP="006D66E6">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cs="Arial"/>
                <w:color w:val="0B0C0C"/>
                <w:sz w:val="22"/>
                <w:szCs w:val="22"/>
              </w:rPr>
              <w:t>National Expected PP Reading Attainment = 62%</w:t>
            </w:r>
          </w:p>
          <w:p w14:paraId="00233E75" w14:textId="22A2FFB9" w:rsidR="006D66E6" w:rsidRDefault="006D66E6" w:rsidP="006D66E6">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cs="Arial"/>
                <w:color w:val="0B0C0C"/>
                <w:sz w:val="22"/>
                <w:szCs w:val="22"/>
              </w:rPr>
              <w:t>School Expected PP Reading Attainment = 79%</w:t>
            </w:r>
            <w:r w:rsidR="00296685">
              <w:rPr>
                <w:rFonts w:ascii="Comic Sans MS" w:hAnsi="Comic Sans MS" w:cs="Arial"/>
                <w:color w:val="0B0C0C"/>
                <w:sz w:val="22"/>
                <w:szCs w:val="22"/>
              </w:rPr>
              <w:t xml:space="preserve"> (+17%)</w:t>
            </w:r>
          </w:p>
          <w:p w14:paraId="240B339F" w14:textId="77777777" w:rsidR="006D66E6" w:rsidRPr="006D66E6" w:rsidRDefault="006D66E6" w:rsidP="006D66E6">
            <w:pPr>
              <w:pStyle w:val="NormalWeb"/>
              <w:shd w:val="clear" w:color="auto" w:fill="FFFFFF"/>
              <w:spacing w:before="0" w:beforeAutospacing="0" w:after="0" w:afterAutospacing="0"/>
              <w:rPr>
                <w:rFonts w:ascii="Comic Sans MS" w:hAnsi="Comic Sans MS" w:cs="Arial"/>
                <w:color w:val="0B0C0C"/>
                <w:sz w:val="16"/>
                <w:szCs w:val="16"/>
              </w:rPr>
            </w:pPr>
          </w:p>
          <w:p w14:paraId="0068C750" w14:textId="0280B5A2" w:rsidR="006300BF" w:rsidRDefault="006300BF" w:rsidP="006D66E6">
            <w:pPr>
              <w:spacing w:after="0" w:line="240" w:lineRule="auto"/>
              <w:rPr>
                <w:rFonts w:ascii="Comic Sans MS" w:hAnsi="Comic Sans MS"/>
                <w:b/>
                <w:i/>
                <w:sz w:val="22"/>
                <w:szCs w:val="22"/>
              </w:rPr>
            </w:pPr>
            <w:r w:rsidRPr="006300BF">
              <w:rPr>
                <w:rFonts w:ascii="Comic Sans MS" w:hAnsi="Comic Sans MS"/>
                <w:b/>
                <w:i/>
                <w:sz w:val="22"/>
                <w:szCs w:val="22"/>
              </w:rPr>
              <w:t>Intended Outcome- Improved maths attainment for disadvantaged pupils by the end of KS2.</w:t>
            </w:r>
          </w:p>
          <w:p w14:paraId="156813DE" w14:textId="40627665" w:rsidR="00460F5B" w:rsidRDefault="00296685" w:rsidP="006D66E6">
            <w:pPr>
              <w:spacing w:after="0" w:line="240" w:lineRule="auto"/>
              <w:rPr>
                <w:rFonts w:ascii="Comic Sans MS" w:hAnsi="Comic Sans MS"/>
                <w:sz w:val="22"/>
                <w:szCs w:val="22"/>
              </w:rPr>
            </w:pPr>
            <w:r>
              <w:rPr>
                <w:rFonts w:ascii="Comic Sans MS" w:hAnsi="Comic Sans MS"/>
                <w:sz w:val="22"/>
                <w:szCs w:val="22"/>
              </w:rPr>
              <w:t xml:space="preserve">In 2021-2022, </w:t>
            </w:r>
            <w:r w:rsidR="00B3231F" w:rsidRPr="00B3231F">
              <w:rPr>
                <w:rFonts w:ascii="Comic Sans MS" w:hAnsi="Comic Sans MS"/>
                <w:sz w:val="22"/>
                <w:szCs w:val="22"/>
              </w:rPr>
              <w:t xml:space="preserve">67% of children </w:t>
            </w:r>
            <w:r>
              <w:rPr>
                <w:rFonts w:ascii="Comic Sans MS" w:hAnsi="Comic Sans MS"/>
                <w:sz w:val="22"/>
                <w:szCs w:val="22"/>
              </w:rPr>
              <w:t xml:space="preserve">in Year 6 </w:t>
            </w:r>
            <w:r w:rsidR="00B3231F" w:rsidRPr="00B3231F">
              <w:rPr>
                <w:rFonts w:ascii="Comic Sans MS" w:hAnsi="Comic Sans MS"/>
                <w:sz w:val="22"/>
                <w:szCs w:val="22"/>
              </w:rPr>
              <w:t xml:space="preserve">attained </w:t>
            </w:r>
            <w:r>
              <w:rPr>
                <w:rFonts w:ascii="Comic Sans MS" w:hAnsi="Comic Sans MS"/>
                <w:sz w:val="22"/>
                <w:szCs w:val="22"/>
              </w:rPr>
              <w:t>expected level in mathematics.</w:t>
            </w:r>
          </w:p>
          <w:p w14:paraId="1C64D12B" w14:textId="792B3FFE" w:rsidR="00296685" w:rsidRPr="00296685" w:rsidRDefault="00296685" w:rsidP="00296685">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sz w:val="22"/>
                <w:szCs w:val="22"/>
              </w:rPr>
              <w:t xml:space="preserve">Compared to National data, the </w:t>
            </w:r>
            <w:r>
              <w:rPr>
                <w:rFonts w:ascii="Comic Sans MS" w:hAnsi="Comic Sans MS" w:cs="Arial"/>
                <w:color w:val="0B0C0C"/>
                <w:sz w:val="22"/>
                <w:szCs w:val="22"/>
              </w:rPr>
              <w:t>disadvantage attainment gap in mathematics is not evident as can be seen below:</w:t>
            </w:r>
          </w:p>
          <w:p w14:paraId="120B1459" w14:textId="359EB64B" w:rsidR="00296685" w:rsidRDefault="00296685" w:rsidP="00296685">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cs="Arial"/>
                <w:color w:val="0B0C0C"/>
                <w:sz w:val="22"/>
                <w:szCs w:val="22"/>
              </w:rPr>
              <w:t>National Expected PP Mathematics Attainment = 56%</w:t>
            </w:r>
          </w:p>
          <w:p w14:paraId="4E186748" w14:textId="0B42F44E" w:rsidR="00296685" w:rsidRDefault="00296685" w:rsidP="00296685">
            <w:pPr>
              <w:pStyle w:val="NormalWeb"/>
              <w:shd w:val="clear" w:color="auto" w:fill="FFFFFF"/>
              <w:spacing w:before="0" w:beforeAutospacing="0" w:after="0" w:afterAutospacing="0"/>
              <w:rPr>
                <w:rFonts w:ascii="Comic Sans MS" w:hAnsi="Comic Sans MS" w:cs="Arial"/>
                <w:color w:val="0B0C0C"/>
                <w:sz w:val="22"/>
                <w:szCs w:val="22"/>
              </w:rPr>
            </w:pPr>
            <w:r>
              <w:rPr>
                <w:rFonts w:ascii="Comic Sans MS" w:hAnsi="Comic Sans MS" w:cs="Arial"/>
                <w:color w:val="0B0C0C"/>
                <w:sz w:val="22"/>
                <w:szCs w:val="22"/>
              </w:rPr>
              <w:t>School Expected PP Mathematics Attainment = 67% (+11%)</w:t>
            </w:r>
          </w:p>
          <w:p w14:paraId="7E6C0BBC" w14:textId="77777777" w:rsidR="00296685" w:rsidRPr="00296685" w:rsidRDefault="00296685" w:rsidP="006D66E6">
            <w:pPr>
              <w:spacing w:after="0" w:line="240" w:lineRule="auto"/>
              <w:rPr>
                <w:rFonts w:ascii="Comic Sans MS" w:hAnsi="Comic Sans MS"/>
                <w:b/>
                <w:sz w:val="16"/>
                <w:szCs w:val="16"/>
              </w:rPr>
            </w:pPr>
          </w:p>
          <w:p w14:paraId="1B0DA4FD" w14:textId="2BE9D0E3" w:rsidR="00B3231F" w:rsidRPr="00B3231F" w:rsidRDefault="00B3231F" w:rsidP="00296685">
            <w:pPr>
              <w:spacing w:after="0" w:line="240" w:lineRule="auto"/>
              <w:rPr>
                <w:rFonts w:ascii="Comic Sans MS" w:hAnsi="Comic Sans MS"/>
                <w:b/>
                <w:sz w:val="22"/>
                <w:szCs w:val="22"/>
              </w:rPr>
            </w:pPr>
            <w:r w:rsidRPr="00B3231F">
              <w:rPr>
                <w:rFonts w:ascii="Comic Sans MS" w:hAnsi="Comic Sans MS"/>
                <w:b/>
                <w:i/>
                <w:sz w:val="22"/>
                <w:szCs w:val="22"/>
              </w:rPr>
              <w:t>Intended Outcome- Achieve and sustain improved wellbeing for all children including disadvantaged.</w:t>
            </w:r>
          </w:p>
          <w:p w14:paraId="16B84E12" w14:textId="5A5EF044" w:rsidR="004D3690" w:rsidRDefault="00BB79AC" w:rsidP="00296685">
            <w:pPr>
              <w:spacing w:after="0" w:line="240" w:lineRule="auto"/>
              <w:rPr>
                <w:rFonts w:ascii="Comic Sans MS" w:hAnsi="Comic Sans MS"/>
                <w:sz w:val="22"/>
                <w:szCs w:val="22"/>
              </w:rPr>
            </w:pPr>
            <w:r>
              <w:rPr>
                <w:rFonts w:ascii="Comic Sans MS" w:hAnsi="Comic Sans MS"/>
                <w:sz w:val="22"/>
                <w:szCs w:val="22"/>
              </w:rPr>
              <w:t>50 disadvantaged children</w:t>
            </w:r>
            <w:r w:rsidR="00DF5221">
              <w:rPr>
                <w:rFonts w:ascii="Comic Sans MS" w:hAnsi="Comic Sans MS"/>
                <w:sz w:val="22"/>
                <w:szCs w:val="22"/>
              </w:rPr>
              <w:t xml:space="preserve"> </w:t>
            </w:r>
            <w:r w:rsidR="009F63F1">
              <w:rPr>
                <w:rFonts w:ascii="Comic Sans MS" w:hAnsi="Comic Sans MS"/>
                <w:sz w:val="22"/>
                <w:szCs w:val="22"/>
              </w:rPr>
              <w:t xml:space="preserve">(of which 30 </w:t>
            </w:r>
            <w:r w:rsidR="00B3231F">
              <w:rPr>
                <w:rFonts w:ascii="Comic Sans MS" w:hAnsi="Comic Sans MS"/>
                <w:sz w:val="22"/>
                <w:szCs w:val="22"/>
              </w:rPr>
              <w:t xml:space="preserve">are in receipt of </w:t>
            </w:r>
            <w:r w:rsidR="009F63F1">
              <w:rPr>
                <w:rFonts w:ascii="Comic Sans MS" w:hAnsi="Comic Sans MS"/>
                <w:sz w:val="22"/>
                <w:szCs w:val="22"/>
              </w:rPr>
              <w:t xml:space="preserve">pupil premium) </w:t>
            </w:r>
            <w:r w:rsidR="00DF5221">
              <w:rPr>
                <w:rFonts w:ascii="Comic Sans MS" w:hAnsi="Comic Sans MS"/>
                <w:sz w:val="22"/>
                <w:szCs w:val="22"/>
              </w:rPr>
              <w:t>throughout the school h</w:t>
            </w:r>
            <w:r w:rsidR="00296685">
              <w:rPr>
                <w:rFonts w:ascii="Comic Sans MS" w:hAnsi="Comic Sans MS"/>
                <w:sz w:val="22"/>
                <w:szCs w:val="22"/>
              </w:rPr>
              <w:t>ad support linked to their well</w:t>
            </w:r>
            <w:r w:rsidR="00DF5221">
              <w:rPr>
                <w:rFonts w:ascii="Comic Sans MS" w:hAnsi="Comic Sans MS"/>
                <w:sz w:val="22"/>
                <w:szCs w:val="22"/>
              </w:rPr>
              <w:t>being</w:t>
            </w:r>
            <w:r>
              <w:rPr>
                <w:rFonts w:ascii="Comic Sans MS" w:hAnsi="Comic Sans MS"/>
                <w:sz w:val="22"/>
                <w:szCs w:val="22"/>
              </w:rPr>
              <w:t>.  This wa</w:t>
            </w:r>
            <w:r w:rsidR="00296685">
              <w:rPr>
                <w:rFonts w:ascii="Comic Sans MS" w:hAnsi="Comic Sans MS"/>
                <w:sz w:val="22"/>
                <w:szCs w:val="22"/>
              </w:rPr>
              <w:t>s delivered as small group or 1:</w:t>
            </w:r>
            <w:r>
              <w:rPr>
                <w:rFonts w:ascii="Comic Sans MS" w:hAnsi="Comic Sans MS"/>
                <w:sz w:val="22"/>
                <w:szCs w:val="22"/>
              </w:rPr>
              <w:t>1 intervention.  All children who received counselling demonstrat</w:t>
            </w:r>
            <w:r w:rsidR="00296685">
              <w:rPr>
                <w:rFonts w:ascii="Comic Sans MS" w:hAnsi="Comic Sans MS"/>
                <w:sz w:val="22"/>
                <w:szCs w:val="22"/>
              </w:rPr>
              <w:t>ed an improvement in their well</w:t>
            </w:r>
            <w:r>
              <w:rPr>
                <w:rFonts w:ascii="Comic Sans MS" w:hAnsi="Comic Sans MS"/>
                <w:sz w:val="22"/>
                <w:szCs w:val="22"/>
              </w:rPr>
              <w:t>being through pupil ques</w:t>
            </w:r>
            <w:r w:rsidR="00B3231F">
              <w:rPr>
                <w:rFonts w:ascii="Comic Sans MS" w:hAnsi="Comic Sans MS"/>
                <w:sz w:val="22"/>
                <w:szCs w:val="22"/>
              </w:rPr>
              <w:t>tionnaires and diagnostic assessments.</w:t>
            </w:r>
          </w:p>
          <w:p w14:paraId="71A6AD4C" w14:textId="77777777" w:rsidR="00296685" w:rsidRPr="00296685" w:rsidRDefault="00296685" w:rsidP="00296685">
            <w:pPr>
              <w:spacing w:after="0" w:line="240" w:lineRule="auto"/>
              <w:rPr>
                <w:rFonts w:ascii="Comic Sans MS" w:hAnsi="Comic Sans MS"/>
                <w:sz w:val="16"/>
                <w:szCs w:val="16"/>
              </w:rPr>
            </w:pPr>
          </w:p>
          <w:p w14:paraId="6E861A51" w14:textId="716448EA" w:rsidR="00461AFD" w:rsidRPr="00461AFD" w:rsidRDefault="004D3690" w:rsidP="00296685">
            <w:pPr>
              <w:spacing w:after="0" w:line="240" w:lineRule="auto"/>
              <w:rPr>
                <w:rFonts w:ascii="Comic Sans MS" w:hAnsi="Comic Sans MS"/>
                <w:sz w:val="12"/>
                <w:szCs w:val="12"/>
              </w:rPr>
            </w:pPr>
            <w:r w:rsidRPr="004D3690">
              <w:rPr>
                <w:rFonts w:ascii="Comic Sans MS" w:hAnsi="Comic Sans MS"/>
                <w:b/>
                <w:i/>
                <w:sz w:val="22"/>
                <w:szCs w:val="22"/>
              </w:rPr>
              <w:t>Intended Outcome- Achieve and sustain improved attendance for all children including disadvantaged.</w:t>
            </w:r>
          </w:p>
          <w:p w14:paraId="37254CF2" w14:textId="4CFF31F4" w:rsidR="004D3690" w:rsidRDefault="00C423D3" w:rsidP="00296685">
            <w:pPr>
              <w:spacing w:after="0" w:line="240" w:lineRule="auto"/>
              <w:rPr>
                <w:rFonts w:ascii="Comic Sans MS" w:hAnsi="Comic Sans MS"/>
                <w:sz w:val="22"/>
                <w:szCs w:val="22"/>
              </w:rPr>
            </w:pPr>
            <w:r w:rsidRPr="004D3690">
              <w:rPr>
                <w:rFonts w:ascii="Comic Sans MS" w:hAnsi="Comic Sans MS"/>
                <w:sz w:val="22"/>
                <w:szCs w:val="22"/>
              </w:rPr>
              <w:t xml:space="preserve">Children in receipt of pupil premium had an attendance of </w:t>
            </w:r>
            <w:r w:rsidR="004D3690" w:rsidRPr="004D3690">
              <w:rPr>
                <w:rFonts w:ascii="Comic Sans MS" w:hAnsi="Comic Sans MS"/>
                <w:sz w:val="22"/>
                <w:szCs w:val="22"/>
              </w:rPr>
              <w:t>92.2</w:t>
            </w:r>
            <w:r w:rsidRPr="004D3690">
              <w:rPr>
                <w:rFonts w:ascii="Comic Sans MS" w:hAnsi="Comic Sans MS"/>
                <w:sz w:val="22"/>
                <w:szCs w:val="22"/>
              </w:rPr>
              <w:t xml:space="preserve">% </w:t>
            </w:r>
            <w:r w:rsidR="00461AFD" w:rsidRPr="004D3690">
              <w:rPr>
                <w:rFonts w:ascii="Comic Sans MS" w:hAnsi="Comic Sans MS"/>
                <w:sz w:val="22"/>
                <w:szCs w:val="22"/>
              </w:rPr>
              <w:t>in 202</w:t>
            </w:r>
            <w:r w:rsidR="004D3690" w:rsidRPr="004D3690">
              <w:rPr>
                <w:rFonts w:ascii="Comic Sans MS" w:hAnsi="Comic Sans MS"/>
                <w:sz w:val="22"/>
                <w:szCs w:val="22"/>
              </w:rPr>
              <w:t>1</w:t>
            </w:r>
            <w:r w:rsidR="00461AFD" w:rsidRPr="004D3690">
              <w:rPr>
                <w:rFonts w:ascii="Comic Sans MS" w:hAnsi="Comic Sans MS"/>
                <w:sz w:val="22"/>
                <w:szCs w:val="22"/>
              </w:rPr>
              <w:t>-202</w:t>
            </w:r>
            <w:r w:rsidR="004D3690" w:rsidRPr="004D3690">
              <w:rPr>
                <w:rFonts w:ascii="Comic Sans MS" w:hAnsi="Comic Sans MS"/>
                <w:sz w:val="22"/>
                <w:szCs w:val="22"/>
              </w:rPr>
              <w:t>2</w:t>
            </w:r>
            <w:r w:rsidR="00461AFD" w:rsidRPr="004D3690">
              <w:rPr>
                <w:rFonts w:ascii="Comic Sans MS" w:hAnsi="Comic Sans MS"/>
                <w:sz w:val="22"/>
                <w:szCs w:val="22"/>
              </w:rPr>
              <w:t xml:space="preserve"> </w:t>
            </w:r>
            <w:r w:rsidRPr="004D3690">
              <w:rPr>
                <w:rFonts w:ascii="Comic Sans MS" w:hAnsi="Comic Sans MS"/>
                <w:sz w:val="22"/>
                <w:szCs w:val="22"/>
              </w:rPr>
              <w:t xml:space="preserve">compared with non-pupil premium </w:t>
            </w:r>
            <w:r w:rsidR="00461AFD" w:rsidRPr="004D3690">
              <w:rPr>
                <w:rFonts w:ascii="Comic Sans MS" w:hAnsi="Comic Sans MS"/>
                <w:sz w:val="22"/>
                <w:szCs w:val="22"/>
              </w:rPr>
              <w:t xml:space="preserve">pupils </w:t>
            </w:r>
            <w:r w:rsidRPr="004D3690">
              <w:rPr>
                <w:rFonts w:ascii="Comic Sans MS" w:hAnsi="Comic Sans MS"/>
                <w:sz w:val="22"/>
                <w:szCs w:val="22"/>
              </w:rPr>
              <w:t xml:space="preserve">who had </w:t>
            </w:r>
            <w:r w:rsidR="00461AFD" w:rsidRPr="004D3690">
              <w:rPr>
                <w:rFonts w:ascii="Comic Sans MS" w:hAnsi="Comic Sans MS"/>
                <w:sz w:val="22"/>
                <w:szCs w:val="22"/>
              </w:rPr>
              <w:t>an attendance of 9</w:t>
            </w:r>
            <w:r w:rsidR="004D3690" w:rsidRPr="004D3690">
              <w:rPr>
                <w:rFonts w:ascii="Comic Sans MS" w:hAnsi="Comic Sans MS"/>
                <w:sz w:val="22"/>
                <w:szCs w:val="22"/>
              </w:rPr>
              <w:t>3</w:t>
            </w:r>
            <w:r w:rsidR="00461AFD" w:rsidRPr="004D3690">
              <w:rPr>
                <w:rFonts w:ascii="Comic Sans MS" w:hAnsi="Comic Sans MS"/>
                <w:sz w:val="22"/>
                <w:szCs w:val="22"/>
              </w:rPr>
              <w:t>.</w:t>
            </w:r>
            <w:r w:rsidR="004D3690" w:rsidRPr="004D3690">
              <w:rPr>
                <w:rFonts w:ascii="Comic Sans MS" w:hAnsi="Comic Sans MS"/>
                <w:sz w:val="22"/>
                <w:szCs w:val="22"/>
              </w:rPr>
              <w:t>8</w:t>
            </w:r>
            <w:r w:rsidR="00461AFD" w:rsidRPr="004D3690">
              <w:rPr>
                <w:rFonts w:ascii="Comic Sans MS" w:hAnsi="Comic Sans MS"/>
                <w:sz w:val="22"/>
                <w:szCs w:val="22"/>
              </w:rPr>
              <w:t>%</w:t>
            </w:r>
            <w:r w:rsidRPr="004D3690">
              <w:rPr>
                <w:rFonts w:ascii="Comic Sans MS" w:hAnsi="Comic Sans MS"/>
                <w:sz w:val="22"/>
                <w:szCs w:val="22"/>
              </w:rPr>
              <w:t>.</w:t>
            </w:r>
            <w:r w:rsidR="004377AC" w:rsidRPr="004D3690">
              <w:rPr>
                <w:rFonts w:ascii="Comic Sans MS" w:hAnsi="Comic Sans MS"/>
                <w:sz w:val="22"/>
                <w:szCs w:val="22"/>
              </w:rPr>
              <w:t xml:space="preserve">  </w:t>
            </w:r>
            <w:r w:rsidR="004D3690" w:rsidRPr="004D3690">
              <w:rPr>
                <w:rFonts w:ascii="Comic Sans MS" w:hAnsi="Comic Sans MS"/>
                <w:sz w:val="22"/>
                <w:szCs w:val="22"/>
              </w:rPr>
              <w:t>Although there remains an attendance gap at the school, this</w:t>
            </w:r>
            <w:r w:rsidR="004D3690">
              <w:rPr>
                <w:rFonts w:ascii="Comic Sans MS" w:hAnsi="Comic Sans MS"/>
                <w:sz w:val="22"/>
                <w:szCs w:val="22"/>
              </w:rPr>
              <w:t xml:space="preserve"> has been reduced from 2.3% to 1.6%.</w:t>
            </w:r>
          </w:p>
          <w:p w14:paraId="512588B3" w14:textId="558E2EA7" w:rsidR="00347A65" w:rsidRDefault="00347A65" w:rsidP="00296685">
            <w:pPr>
              <w:spacing w:after="0" w:line="240" w:lineRule="auto"/>
              <w:rPr>
                <w:rFonts w:ascii="Comic Sans MS" w:hAnsi="Comic Sans MS"/>
                <w:sz w:val="22"/>
                <w:szCs w:val="22"/>
              </w:rPr>
            </w:pPr>
            <w:r>
              <w:rPr>
                <w:rFonts w:ascii="Comic Sans MS" w:hAnsi="Comic Sans MS"/>
                <w:sz w:val="22"/>
                <w:szCs w:val="22"/>
              </w:rPr>
              <w:lastRenderedPageBreak/>
              <w:t>Nationally</w:t>
            </w:r>
            <w:r w:rsidR="00C423D3" w:rsidRPr="004D3690">
              <w:rPr>
                <w:rFonts w:ascii="Comic Sans MS" w:hAnsi="Comic Sans MS"/>
                <w:sz w:val="22"/>
                <w:szCs w:val="22"/>
              </w:rPr>
              <w:t xml:space="preserve">, vulnerable children in receipt of free school meals had an attendance </w:t>
            </w:r>
            <w:r w:rsidR="00C423D3" w:rsidRPr="00347A65">
              <w:rPr>
                <w:rFonts w:ascii="Comic Sans MS" w:hAnsi="Comic Sans MS"/>
                <w:sz w:val="22"/>
                <w:szCs w:val="22"/>
              </w:rPr>
              <w:t xml:space="preserve">of </w:t>
            </w:r>
            <w:r w:rsidRPr="00347A65">
              <w:rPr>
                <w:rFonts w:ascii="Comic Sans MS" w:hAnsi="Comic Sans MS"/>
                <w:sz w:val="22"/>
                <w:szCs w:val="22"/>
              </w:rPr>
              <w:t>92.2</w:t>
            </w:r>
            <w:r w:rsidR="00C423D3" w:rsidRPr="00347A65">
              <w:rPr>
                <w:rFonts w:ascii="Comic Sans MS" w:hAnsi="Comic Sans MS"/>
                <w:sz w:val="22"/>
                <w:szCs w:val="22"/>
              </w:rPr>
              <w:t>%</w:t>
            </w:r>
            <w:r w:rsidR="00461AFD" w:rsidRPr="00347A65">
              <w:rPr>
                <w:rFonts w:ascii="Comic Sans MS" w:hAnsi="Comic Sans MS"/>
                <w:sz w:val="22"/>
                <w:szCs w:val="22"/>
              </w:rPr>
              <w:t xml:space="preserve"> across</w:t>
            </w:r>
            <w:r w:rsidR="00461AFD" w:rsidRPr="004D3690">
              <w:rPr>
                <w:rFonts w:ascii="Comic Sans MS" w:hAnsi="Comic Sans MS"/>
                <w:sz w:val="22"/>
                <w:szCs w:val="22"/>
              </w:rPr>
              <w:t xml:space="preserve"> the academic year</w:t>
            </w:r>
            <w:r w:rsidR="00C423D3" w:rsidRPr="004D3690">
              <w:rPr>
                <w:rFonts w:ascii="Comic Sans MS" w:hAnsi="Comic Sans MS"/>
                <w:sz w:val="22"/>
                <w:szCs w:val="22"/>
              </w:rPr>
              <w:t>.</w:t>
            </w:r>
            <w:r w:rsidR="004D3690">
              <w:rPr>
                <w:rFonts w:ascii="Comic Sans MS" w:hAnsi="Comic Sans MS"/>
                <w:sz w:val="22"/>
                <w:szCs w:val="22"/>
              </w:rPr>
              <w:t xml:space="preserve"> </w:t>
            </w:r>
          </w:p>
          <w:p w14:paraId="79EB74D8" w14:textId="36AE1C57" w:rsidR="00347A65" w:rsidRDefault="00347A65" w:rsidP="00296685">
            <w:pPr>
              <w:spacing w:after="0" w:line="240" w:lineRule="auto"/>
              <w:rPr>
                <w:rFonts w:ascii="Comic Sans MS" w:hAnsi="Comic Sans MS"/>
                <w:sz w:val="22"/>
                <w:szCs w:val="22"/>
              </w:rPr>
            </w:pPr>
            <w:r>
              <w:rPr>
                <w:rFonts w:ascii="Comic Sans MS" w:hAnsi="Comic Sans MS"/>
                <w:sz w:val="22"/>
                <w:szCs w:val="22"/>
              </w:rPr>
              <w:t>National Absence Non-PP 2021-2022 = 96.3%</w:t>
            </w:r>
          </w:p>
          <w:p w14:paraId="29DEA527" w14:textId="1BB2598E" w:rsidR="00347A65" w:rsidRDefault="00347A65" w:rsidP="00296685">
            <w:pPr>
              <w:spacing w:after="0" w:line="240" w:lineRule="auto"/>
              <w:rPr>
                <w:rFonts w:ascii="Comic Sans MS" w:hAnsi="Comic Sans MS"/>
                <w:sz w:val="22"/>
                <w:szCs w:val="22"/>
              </w:rPr>
            </w:pPr>
            <w:r>
              <w:rPr>
                <w:rFonts w:ascii="Comic Sans MS" w:hAnsi="Comic Sans MS"/>
                <w:sz w:val="22"/>
                <w:szCs w:val="22"/>
              </w:rPr>
              <w:t>School Absence 2021-2022 = 93.8%</w:t>
            </w:r>
          </w:p>
          <w:p w14:paraId="24225E73" w14:textId="77777777" w:rsidR="00347A65" w:rsidRPr="00347A65" w:rsidRDefault="00347A65" w:rsidP="00296685">
            <w:pPr>
              <w:spacing w:after="0" w:line="240" w:lineRule="auto"/>
              <w:rPr>
                <w:rFonts w:ascii="Comic Sans MS" w:hAnsi="Comic Sans MS"/>
                <w:sz w:val="8"/>
                <w:szCs w:val="8"/>
              </w:rPr>
            </w:pPr>
          </w:p>
          <w:p w14:paraId="5D729E36" w14:textId="77777777" w:rsidR="00347A65" w:rsidRDefault="00347A65" w:rsidP="00296685">
            <w:pPr>
              <w:spacing w:after="0" w:line="240" w:lineRule="auto"/>
              <w:rPr>
                <w:rFonts w:ascii="Comic Sans MS" w:hAnsi="Comic Sans MS"/>
                <w:sz w:val="22"/>
                <w:szCs w:val="22"/>
              </w:rPr>
            </w:pPr>
            <w:r>
              <w:rPr>
                <w:rFonts w:ascii="Comic Sans MS" w:hAnsi="Comic Sans MS"/>
                <w:sz w:val="22"/>
                <w:szCs w:val="22"/>
              </w:rPr>
              <w:t>National Absence PP 2021-2022 = 92.2%</w:t>
            </w:r>
          </w:p>
          <w:p w14:paraId="5855EDA9" w14:textId="73BFAF3B" w:rsidR="00347A65" w:rsidRDefault="00347A65" w:rsidP="00347A65">
            <w:pPr>
              <w:spacing w:after="0" w:line="240" w:lineRule="auto"/>
              <w:rPr>
                <w:rFonts w:ascii="Comic Sans MS" w:hAnsi="Comic Sans MS"/>
                <w:sz w:val="22"/>
                <w:szCs w:val="22"/>
              </w:rPr>
            </w:pPr>
            <w:r>
              <w:rPr>
                <w:rFonts w:ascii="Comic Sans MS" w:hAnsi="Comic Sans MS"/>
                <w:sz w:val="22"/>
                <w:szCs w:val="22"/>
              </w:rPr>
              <w:t>School Absence PP 2021-2022 = 92.2%</w:t>
            </w:r>
          </w:p>
          <w:p w14:paraId="4AA0A471" w14:textId="77777777" w:rsidR="00347A65" w:rsidRPr="00347A65" w:rsidRDefault="00347A65" w:rsidP="00347A65">
            <w:pPr>
              <w:spacing w:after="0" w:line="240" w:lineRule="auto"/>
              <w:rPr>
                <w:rFonts w:ascii="Comic Sans MS" w:hAnsi="Comic Sans MS"/>
                <w:sz w:val="8"/>
                <w:szCs w:val="8"/>
              </w:rPr>
            </w:pPr>
          </w:p>
          <w:p w14:paraId="38BF186E" w14:textId="5081F645" w:rsidR="00C423D3" w:rsidRDefault="004D3690" w:rsidP="00296685">
            <w:pPr>
              <w:spacing w:after="0" w:line="240" w:lineRule="auto"/>
              <w:rPr>
                <w:rFonts w:ascii="Comic Sans MS" w:hAnsi="Comic Sans MS"/>
                <w:sz w:val="22"/>
                <w:szCs w:val="22"/>
              </w:rPr>
            </w:pPr>
            <w:r w:rsidRPr="00347A65">
              <w:rPr>
                <w:rFonts w:ascii="Comic Sans MS" w:hAnsi="Comic Sans MS"/>
                <w:sz w:val="22"/>
                <w:szCs w:val="22"/>
              </w:rPr>
              <w:t>C</w:t>
            </w:r>
            <w:r w:rsidR="00461AFD" w:rsidRPr="00347A65">
              <w:rPr>
                <w:rFonts w:ascii="Comic Sans MS" w:hAnsi="Comic Sans MS"/>
                <w:sz w:val="22"/>
                <w:szCs w:val="22"/>
              </w:rPr>
              <w:t>hildren at Beechwood in receipt of pupil premium are atte</w:t>
            </w:r>
            <w:r w:rsidRPr="00347A65">
              <w:rPr>
                <w:rFonts w:ascii="Comic Sans MS" w:hAnsi="Comic Sans MS"/>
                <w:sz w:val="22"/>
                <w:szCs w:val="22"/>
              </w:rPr>
              <w:t xml:space="preserve">nding school </w:t>
            </w:r>
            <w:r w:rsidR="00347A65" w:rsidRPr="00347A65">
              <w:rPr>
                <w:rFonts w:ascii="Comic Sans MS" w:hAnsi="Comic Sans MS"/>
                <w:sz w:val="22"/>
                <w:szCs w:val="22"/>
              </w:rPr>
              <w:t>in line with the national average. The difference between pupils eligible for PP and those that are not eligible for PP is lower than national figures.</w:t>
            </w:r>
          </w:p>
          <w:p w14:paraId="1A31381C" w14:textId="14FCDC1F" w:rsidR="00347A65" w:rsidRDefault="00347A65" w:rsidP="00296685">
            <w:pPr>
              <w:spacing w:after="0" w:line="240" w:lineRule="auto"/>
              <w:rPr>
                <w:rFonts w:ascii="Comic Sans MS" w:hAnsi="Comic Sans MS"/>
                <w:sz w:val="22"/>
                <w:szCs w:val="22"/>
              </w:rPr>
            </w:pPr>
            <w:r>
              <w:rPr>
                <w:rFonts w:ascii="Comic Sans MS" w:hAnsi="Comic Sans MS"/>
                <w:sz w:val="22"/>
                <w:szCs w:val="22"/>
              </w:rPr>
              <w:t>Difference between PP and all pupils nationally = 4.1% lower</w:t>
            </w:r>
          </w:p>
          <w:p w14:paraId="0810F67C" w14:textId="77777777" w:rsidR="00347A65" w:rsidRDefault="00347A65" w:rsidP="00347A65">
            <w:pPr>
              <w:spacing w:after="0" w:line="240" w:lineRule="auto"/>
              <w:rPr>
                <w:rFonts w:ascii="Comic Sans MS" w:hAnsi="Comic Sans MS"/>
                <w:sz w:val="22"/>
                <w:szCs w:val="22"/>
              </w:rPr>
            </w:pPr>
            <w:r>
              <w:rPr>
                <w:rFonts w:ascii="Comic Sans MS" w:hAnsi="Comic Sans MS"/>
                <w:sz w:val="22"/>
                <w:szCs w:val="22"/>
              </w:rPr>
              <w:t>Difference between PP and all pupils school = 1.6% lower</w:t>
            </w:r>
          </w:p>
          <w:p w14:paraId="2A7D5546" w14:textId="546028FB" w:rsidR="00347A65" w:rsidRPr="00347A65" w:rsidRDefault="00347A65" w:rsidP="00347A65">
            <w:pPr>
              <w:spacing w:after="0" w:line="240" w:lineRule="auto"/>
              <w:rPr>
                <w:rFonts w:ascii="Comic Sans MS" w:hAnsi="Comic Sans MS"/>
                <w:sz w:val="22"/>
                <w:szCs w:val="22"/>
              </w:rPr>
            </w:pPr>
          </w:p>
        </w:tc>
      </w:tr>
      <w:bookmarkEnd w:id="15"/>
      <w:bookmarkEnd w:id="16"/>
      <w:bookmarkEnd w:id="17"/>
    </w:tbl>
    <w:p w14:paraId="2A7D5564" w14:textId="77777777" w:rsidR="00E66558" w:rsidRPr="004377AC" w:rsidRDefault="00E66558" w:rsidP="00E3659D">
      <w:pPr>
        <w:pStyle w:val="Heading1"/>
        <w:rPr>
          <w:rFonts w:ascii="Comic Sans MS" w:hAnsi="Comic Sans MS"/>
        </w:rPr>
      </w:pPr>
    </w:p>
    <w:sectPr w:rsidR="00E66558" w:rsidRPr="004377AC" w:rsidSect="007E31F0">
      <w:footerReference w:type="default" r:id="rId19"/>
      <w:pgSz w:w="11906" w:h="16838"/>
      <w:pgMar w:top="567"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4FDA" w14:textId="77777777" w:rsidR="00F25F33" w:rsidRDefault="00F25F33">
      <w:pPr>
        <w:spacing w:after="0" w:line="240" w:lineRule="auto"/>
      </w:pPr>
      <w:r>
        <w:separator/>
      </w:r>
    </w:p>
  </w:endnote>
  <w:endnote w:type="continuationSeparator" w:id="0">
    <w:p w14:paraId="75E7736B" w14:textId="77777777" w:rsidR="00F25F33" w:rsidRDefault="00F2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296685" w:rsidRDefault="00296685">
    <w:pPr>
      <w:pStyle w:val="Footer"/>
      <w:ind w:firstLine="4513"/>
    </w:pPr>
    <w:r>
      <w:fldChar w:fldCharType="begin"/>
    </w:r>
    <w:r>
      <w:instrText xml:space="preserve"> PAGE </w:instrText>
    </w:r>
    <w:r>
      <w:fldChar w:fldCharType="separate"/>
    </w:r>
    <w:r w:rsidR="00C44E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7BDD" w14:textId="77777777" w:rsidR="00F25F33" w:rsidRDefault="00F25F33">
      <w:pPr>
        <w:spacing w:after="0" w:line="240" w:lineRule="auto"/>
      </w:pPr>
      <w:r>
        <w:separator/>
      </w:r>
    </w:p>
  </w:footnote>
  <w:footnote w:type="continuationSeparator" w:id="0">
    <w:p w14:paraId="30EA962D" w14:textId="77777777" w:rsidR="00F25F33" w:rsidRDefault="00F25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C8F0ACE"/>
    <w:multiLevelType w:val="hybridMultilevel"/>
    <w:tmpl w:val="C6D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25A4"/>
    <w:rsid w:val="00042BC1"/>
    <w:rsid w:val="00043399"/>
    <w:rsid w:val="00066B73"/>
    <w:rsid w:val="000B2DFF"/>
    <w:rsid w:val="000B58DA"/>
    <w:rsid w:val="000C5993"/>
    <w:rsid w:val="0011480B"/>
    <w:rsid w:val="00120AB1"/>
    <w:rsid w:val="00133964"/>
    <w:rsid w:val="001600AC"/>
    <w:rsid w:val="001822CD"/>
    <w:rsid w:val="001C41BE"/>
    <w:rsid w:val="001D3C9C"/>
    <w:rsid w:val="0020138C"/>
    <w:rsid w:val="0022108E"/>
    <w:rsid w:val="00227CAC"/>
    <w:rsid w:val="00240033"/>
    <w:rsid w:val="002855EC"/>
    <w:rsid w:val="00296685"/>
    <w:rsid w:val="002A468F"/>
    <w:rsid w:val="002B7089"/>
    <w:rsid w:val="002D4665"/>
    <w:rsid w:val="002D5764"/>
    <w:rsid w:val="00347A65"/>
    <w:rsid w:val="003601E0"/>
    <w:rsid w:val="00377F25"/>
    <w:rsid w:val="00391DBB"/>
    <w:rsid w:val="003A4EF0"/>
    <w:rsid w:val="003B2E9A"/>
    <w:rsid w:val="003D3B39"/>
    <w:rsid w:val="003F0FD8"/>
    <w:rsid w:val="003F4A4C"/>
    <w:rsid w:val="004000D2"/>
    <w:rsid w:val="004040D3"/>
    <w:rsid w:val="004044AA"/>
    <w:rsid w:val="004377AC"/>
    <w:rsid w:val="00460F5B"/>
    <w:rsid w:val="00461AFD"/>
    <w:rsid w:val="00476A4A"/>
    <w:rsid w:val="00490F69"/>
    <w:rsid w:val="00496E65"/>
    <w:rsid w:val="004D3690"/>
    <w:rsid w:val="004D58F8"/>
    <w:rsid w:val="004F0D92"/>
    <w:rsid w:val="00561459"/>
    <w:rsid w:val="00587213"/>
    <w:rsid w:val="005874C6"/>
    <w:rsid w:val="005E3112"/>
    <w:rsid w:val="005E7BB9"/>
    <w:rsid w:val="005F0601"/>
    <w:rsid w:val="006300BF"/>
    <w:rsid w:val="006672B7"/>
    <w:rsid w:val="006777B4"/>
    <w:rsid w:val="00690A42"/>
    <w:rsid w:val="006A7D58"/>
    <w:rsid w:val="006C1E3D"/>
    <w:rsid w:val="006D38D6"/>
    <w:rsid w:val="006D66E6"/>
    <w:rsid w:val="006E1A36"/>
    <w:rsid w:val="006E7FB1"/>
    <w:rsid w:val="007401AC"/>
    <w:rsid w:val="00741B9E"/>
    <w:rsid w:val="0075516E"/>
    <w:rsid w:val="007808B0"/>
    <w:rsid w:val="00795D53"/>
    <w:rsid w:val="007C2F04"/>
    <w:rsid w:val="007C4ED5"/>
    <w:rsid w:val="007C52A0"/>
    <w:rsid w:val="007E31F0"/>
    <w:rsid w:val="008077DC"/>
    <w:rsid w:val="008159A5"/>
    <w:rsid w:val="00845479"/>
    <w:rsid w:val="0091238F"/>
    <w:rsid w:val="00933816"/>
    <w:rsid w:val="00966B66"/>
    <w:rsid w:val="00967851"/>
    <w:rsid w:val="00977D29"/>
    <w:rsid w:val="00985E4A"/>
    <w:rsid w:val="009B3A36"/>
    <w:rsid w:val="009D10E2"/>
    <w:rsid w:val="009D71E8"/>
    <w:rsid w:val="009E2813"/>
    <w:rsid w:val="009F63F1"/>
    <w:rsid w:val="00A14EDE"/>
    <w:rsid w:val="00AA4201"/>
    <w:rsid w:val="00AB0D1D"/>
    <w:rsid w:val="00AD4FA8"/>
    <w:rsid w:val="00AE4509"/>
    <w:rsid w:val="00B3231F"/>
    <w:rsid w:val="00B76695"/>
    <w:rsid w:val="00B77E05"/>
    <w:rsid w:val="00B8797C"/>
    <w:rsid w:val="00BB79AC"/>
    <w:rsid w:val="00BD58AE"/>
    <w:rsid w:val="00BD645C"/>
    <w:rsid w:val="00BE77B1"/>
    <w:rsid w:val="00C13978"/>
    <w:rsid w:val="00C24FCB"/>
    <w:rsid w:val="00C423D3"/>
    <w:rsid w:val="00C44E5E"/>
    <w:rsid w:val="00C60DE7"/>
    <w:rsid w:val="00C7415D"/>
    <w:rsid w:val="00C952E6"/>
    <w:rsid w:val="00CB3D9B"/>
    <w:rsid w:val="00CF2B01"/>
    <w:rsid w:val="00D33FE5"/>
    <w:rsid w:val="00D96B99"/>
    <w:rsid w:val="00DA3CC8"/>
    <w:rsid w:val="00DA3E49"/>
    <w:rsid w:val="00DE393B"/>
    <w:rsid w:val="00DF3D5B"/>
    <w:rsid w:val="00DF5221"/>
    <w:rsid w:val="00E03D66"/>
    <w:rsid w:val="00E060D6"/>
    <w:rsid w:val="00E11AA3"/>
    <w:rsid w:val="00E158CD"/>
    <w:rsid w:val="00E3659D"/>
    <w:rsid w:val="00E41B23"/>
    <w:rsid w:val="00E51ECB"/>
    <w:rsid w:val="00E66558"/>
    <w:rsid w:val="00E71438"/>
    <w:rsid w:val="00E87662"/>
    <w:rsid w:val="00EA2E2C"/>
    <w:rsid w:val="00EC4AE3"/>
    <w:rsid w:val="00EF5506"/>
    <w:rsid w:val="00F25F33"/>
    <w:rsid w:val="00F958BA"/>
    <w:rsid w:val="00F96084"/>
    <w:rsid w:val="00FB4C09"/>
    <w:rsid w:val="00FD705F"/>
    <w:rsid w:val="00FF18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D54B1"/>
  <w15:docId w15:val="{5CC1F250-DF5C-408E-9747-7CB08E8C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5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0FD8"/>
    <w:pPr>
      <w:suppressAutoHyphens w:val="0"/>
      <w:autoSpaceDN/>
      <w:spacing w:before="100" w:beforeAutospacing="1" w:after="100" w:afterAutospacing="1" w:line="240" w:lineRule="auto"/>
    </w:pPr>
    <w:rPr>
      <w:rFonts w:ascii="Times" w:hAnsi="Time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9353">
      <w:bodyDiv w:val="1"/>
      <w:marLeft w:val="0"/>
      <w:marRight w:val="0"/>
      <w:marTop w:val="0"/>
      <w:marBottom w:val="0"/>
      <w:divBdr>
        <w:top w:val="none" w:sz="0" w:space="0" w:color="auto"/>
        <w:left w:val="none" w:sz="0" w:space="0" w:color="auto"/>
        <w:bottom w:val="none" w:sz="0" w:space="0" w:color="auto"/>
        <w:right w:val="none" w:sz="0" w:space="0" w:color="auto"/>
      </w:divBdr>
    </w:div>
    <w:div w:id="1769040614">
      <w:bodyDiv w:val="1"/>
      <w:marLeft w:val="0"/>
      <w:marRight w:val="0"/>
      <w:marTop w:val="0"/>
      <w:marBottom w:val="0"/>
      <w:divBdr>
        <w:top w:val="none" w:sz="0" w:space="0" w:color="auto"/>
        <w:left w:val="none" w:sz="0" w:space="0" w:color="auto"/>
        <w:bottom w:val="none" w:sz="0" w:space="0" w:color="auto"/>
        <w:right w:val="none" w:sz="0" w:space="0" w:color="auto"/>
      </w:divBdr>
    </w:div>
    <w:div w:id="195023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yperlink" Target="https://www.babcockldp.co.uk/babcock_l_d_p/Educational-Psychology/Downloads/Resources/SEMH-Toolkit-of-Evidence-Based-Interventions-to-Promote-the-Inclusion-of-CYP-with-SEMH-needs-contents.pdf"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February%202020%20transfer\Pupil%20premium%202021-2022\Maths_guidance_KS_1_and_2.pdf%20(publishing.service.gov.uk)"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www.evidence4impact.org.uk/interventions/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9E59-599C-4600-A162-7DAB8B52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Cheshire Schools</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Miss Geary</cp:lastModifiedBy>
  <cp:revision>2</cp:revision>
  <cp:lastPrinted>2023-11-29T11:03:00Z</cp:lastPrinted>
  <dcterms:created xsi:type="dcterms:W3CDTF">2023-11-29T11:04:00Z</dcterms:created>
  <dcterms:modified xsi:type="dcterms:W3CDTF">2023-11-29T11:04:00Z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